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8597" w14:textId="6C6F963C" w:rsidR="000855B7" w:rsidRPr="002047AF" w:rsidRDefault="00D564E4" w:rsidP="002047AF">
      <w:pPr>
        <w:jc w:val="center"/>
        <w:rPr>
          <w:rFonts w:ascii="Arial" w:eastAsiaTheme="minorHAnsi" w:hAnsi="Arial" w:cs="Arial"/>
          <w:color w:val="000000"/>
          <w:kern w:val="0"/>
          <w:sz w:val="32"/>
          <w:szCs w:val="32"/>
          <w:lang w:eastAsia="en-US"/>
        </w:rPr>
      </w:pPr>
      <w:r>
        <w:rPr>
          <w:rFonts w:ascii="Arial" w:hAnsi="Arial" w:cs="Arial"/>
          <w:color w:val="000000"/>
          <w:sz w:val="32"/>
          <w:szCs w:val="32"/>
        </w:rPr>
        <w:t>PODKLAD PRO NOVINÁŘE</w:t>
      </w:r>
    </w:p>
    <w:p w14:paraId="290072BF" w14:textId="31079F40" w:rsidR="00D564E4" w:rsidRPr="00D564E4" w:rsidRDefault="00D564E4" w:rsidP="00D564E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564E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Kompenzace </w:t>
      </w:r>
      <w:r w:rsidR="002047A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podnikatelům </w:t>
      </w:r>
      <w:r w:rsidRPr="00D564E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v </w:t>
      </w:r>
      <w:r w:rsidRPr="00D564E4">
        <w:rPr>
          <w:rFonts w:ascii="Arial" w:hAnsi="Arial" w:cs="Arial"/>
          <w:b/>
          <w:bCs/>
          <w:color w:val="000000" w:themeColor="text1"/>
          <w:sz w:val="32"/>
          <w:szCs w:val="32"/>
        </w:rPr>
        <w:t>Německ</w:t>
      </w:r>
      <w:r w:rsidRPr="00D564E4">
        <w:rPr>
          <w:rFonts w:ascii="Arial" w:hAnsi="Arial" w:cs="Arial"/>
          <w:b/>
          <w:bCs/>
          <w:color w:val="000000" w:themeColor="text1"/>
          <w:sz w:val="32"/>
          <w:szCs w:val="32"/>
        </w:rPr>
        <w:t>u</w:t>
      </w:r>
    </w:p>
    <w:p w14:paraId="113ECFD3" w14:textId="7777777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1B77B3D" w14:textId="77777777" w:rsidR="00D564E4" w:rsidRPr="00D564E4" w:rsidRDefault="00D564E4" w:rsidP="00D564E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b/>
          <w:bCs/>
          <w:color w:val="000000" w:themeColor="text1"/>
          <w:sz w:val="24"/>
          <w:szCs w:val="24"/>
        </w:rPr>
        <w:t>Dvěma základními pilíři podpory pro firmy jsou:</w:t>
      </w:r>
    </w:p>
    <w:p w14:paraId="66FFA5BB" w14:textId="571A4EE4" w:rsidR="00D564E4" w:rsidRPr="002047AF" w:rsidRDefault="00D564E4" w:rsidP="002047A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Překlenovací pomoc fáze II (09</w:t>
      </w:r>
      <w:r w:rsidR="002047AF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12/2020, připravuje se fáze III pro 01</w:t>
      </w:r>
      <w:r w:rsidR="002047AF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06/2021)</w:t>
      </w:r>
    </w:p>
    <w:p w14:paraId="7885D737" w14:textId="6ED84859" w:rsidR="00D564E4" w:rsidRPr="00D564E4" w:rsidRDefault="00D564E4" w:rsidP="00D564E4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Listopadová pomoc (</w:t>
      </w:r>
      <w:proofErr w:type="spellStart"/>
      <w:r w:rsidRPr="00D564E4">
        <w:rPr>
          <w:rFonts w:ascii="Arial" w:hAnsi="Arial" w:cs="Arial"/>
          <w:color w:val="000000" w:themeColor="text1"/>
          <w:sz w:val="24"/>
          <w:szCs w:val="24"/>
        </w:rPr>
        <w:t>Novemberhilfe</w:t>
      </w:r>
      <w:proofErr w:type="spellEnd"/>
      <w:r w:rsidRPr="00D564E4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1DC5D05B" w14:textId="77777777" w:rsidR="00D564E4" w:rsidRDefault="00D564E4" w:rsidP="00D564E4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6F6938EE" w14:textId="2FEC7809" w:rsidR="00D564E4" w:rsidRPr="00D564E4" w:rsidRDefault="00D564E4" w:rsidP="00D564E4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564E4">
        <w:rPr>
          <w:rFonts w:ascii="Arial" w:hAnsi="Arial" w:cs="Arial"/>
          <w:b/>
          <w:bCs/>
          <w:color w:val="000000" w:themeColor="text1"/>
          <w:sz w:val="32"/>
          <w:szCs w:val="32"/>
        </w:rPr>
        <w:t>Překlenovací pomoc fáze II (</w:t>
      </w:r>
      <w:proofErr w:type="spellStart"/>
      <w:r w:rsidRPr="00D564E4">
        <w:rPr>
          <w:rFonts w:ascii="Arial" w:hAnsi="Arial" w:cs="Arial"/>
          <w:b/>
          <w:bCs/>
          <w:color w:val="000000" w:themeColor="text1"/>
          <w:sz w:val="32"/>
          <w:szCs w:val="32"/>
        </w:rPr>
        <w:t>Überbrückungshilfe</w:t>
      </w:r>
      <w:proofErr w:type="spellEnd"/>
      <w:r w:rsidRPr="00D564E4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II)</w:t>
      </w:r>
    </w:p>
    <w:p w14:paraId="32B9F0E8" w14:textId="7777777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5BC43B" w14:textId="7777777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 xml:space="preserve">Žádost se podává přes třetí osobu (der </w:t>
      </w:r>
      <w:proofErr w:type="spellStart"/>
      <w:r w:rsidRPr="00D564E4">
        <w:rPr>
          <w:rFonts w:ascii="Arial" w:hAnsi="Arial" w:cs="Arial"/>
          <w:color w:val="000000" w:themeColor="text1"/>
          <w:sz w:val="24"/>
          <w:szCs w:val="24"/>
        </w:rPr>
        <w:t>prüfende</w:t>
      </w:r>
      <w:proofErr w:type="spellEnd"/>
      <w:r w:rsidRPr="00D564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564E4">
        <w:rPr>
          <w:rFonts w:ascii="Arial" w:hAnsi="Arial" w:cs="Arial"/>
          <w:color w:val="000000" w:themeColor="text1"/>
          <w:sz w:val="24"/>
          <w:szCs w:val="24"/>
        </w:rPr>
        <w:t>Dritte</w:t>
      </w:r>
      <w:proofErr w:type="spellEnd"/>
      <w:r w:rsidRPr="00D564E4">
        <w:rPr>
          <w:rFonts w:ascii="Arial" w:hAnsi="Arial" w:cs="Arial"/>
          <w:color w:val="000000" w:themeColor="text1"/>
          <w:sz w:val="24"/>
          <w:szCs w:val="24"/>
        </w:rPr>
        <w:t>), kterou je daňový poradce, účetní poradce či právní kancelář na úrovni jednotlivých spolkových zemí.</w:t>
      </w:r>
    </w:p>
    <w:p w14:paraId="1EE8ACA6" w14:textId="7A39A634" w:rsidR="00D564E4" w:rsidRPr="00D564E4" w:rsidRDefault="00D564E4" w:rsidP="00D564E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b/>
          <w:bCs/>
          <w:color w:val="000000" w:themeColor="text1"/>
          <w:sz w:val="24"/>
          <w:szCs w:val="24"/>
        </w:rPr>
        <w:t>Pro koho je pomoc určena</w:t>
      </w:r>
      <w:r w:rsidRPr="00D564E4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5F341F70" w14:textId="7777777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Pro firmy všech velikostí, vč. živnostníků, splňující alespoň jedno z těchto kritérií:</w:t>
      </w:r>
    </w:p>
    <w:p w14:paraId="6DA7024C" w14:textId="12B8D0AB" w:rsidR="00D564E4" w:rsidRPr="00D564E4" w:rsidRDefault="00D564E4" w:rsidP="00D564E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Výpadek obratu nejméně 50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64E4">
        <w:rPr>
          <w:rFonts w:ascii="Arial" w:hAnsi="Arial" w:cs="Arial"/>
          <w:color w:val="000000" w:themeColor="text1"/>
          <w:sz w:val="24"/>
          <w:szCs w:val="24"/>
        </w:rPr>
        <w:t>% ve dvou po sobě jdoucích měsících v období duben-srpen 2020 oproti stejnému období minulého roku.</w:t>
      </w:r>
    </w:p>
    <w:p w14:paraId="3B100C0E" w14:textId="5729EA6A" w:rsidR="00D564E4" w:rsidRPr="00D564E4" w:rsidRDefault="00D564E4" w:rsidP="00D564E4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Výpadek obratu nejméně 30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64E4">
        <w:rPr>
          <w:rFonts w:ascii="Arial" w:hAnsi="Arial" w:cs="Arial"/>
          <w:color w:val="000000" w:themeColor="text1"/>
          <w:sz w:val="24"/>
          <w:szCs w:val="24"/>
        </w:rPr>
        <w:t>% v průměru za měsíce duben-srpen 2020 oproti stejnému období minulého roku.</w:t>
      </w:r>
    </w:p>
    <w:p w14:paraId="71AB4508" w14:textId="6729FDA5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Podniky, které byly založené před 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64E4">
        <w:rPr>
          <w:rFonts w:ascii="Arial" w:hAnsi="Arial" w:cs="Arial"/>
          <w:color w:val="000000" w:themeColor="text1"/>
          <w:sz w:val="24"/>
          <w:szCs w:val="24"/>
        </w:rPr>
        <w:t>4. 2019 a kvůli silným sezónním výkyvům dosáhly v období duben</w:t>
      </w:r>
      <w:r>
        <w:rPr>
          <w:rFonts w:ascii="Arial" w:hAnsi="Arial" w:cs="Arial"/>
          <w:color w:val="000000" w:themeColor="text1"/>
          <w:sz w:val="24"/>
          <w:szCs w:val="24"/>
        </w:rPr>
        <w:t>–</w:t>
      </w:r>
      <w:r w:rsidRPr="00D564E4">
        <w:rPr>
          <w:rFonts w:ascii="Arial" w:hAnsi="Arial" w:cs="Arial"/>
          <w:color w:val="000000" w:themeColor="text1"/>
          <w:sz w:val="24"/>
          <w:szCs w:val="24"/>
        </w:rPr>
        <w:t>srpen 2019 méně než 15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64E4">
        <w:rPr>
          <w:rFonts w:ascii="Arial" w:hAnsi="Arial" w:cs="Arial"/>
          <w:color w:val="000000" w:themeColor="text1"/>
          <w:sz w:val="24"/>
          <w:szCs w:val="24"/>
        </w:rPr>
        <w:t>% ročního obratu roku 2019, jsou splnění výše uvedených podmínek zproštěny.</w:t>
      </w:r>
    </w:p>
    <w:p w14:paraId="361EE48A" w14:textId="77777777" w:rsidR="00D564E4" w:rsidRPr="002047AF" w:rsidRDefault="00D564E4" w:rsidP="00D564E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b/>
          <w:bCs/>
          <w:color w:val="000000" w:themeColor="text1"/>
          <w:sz w:val="24"/>
          <w:szCs w:val="24"/>
        </w:rPr>
        <w:t>Žádat nemohou:</w:t>
      </w:r>
    </w:p>
    <w:p w14:paraId="5A325334" w14:textId="530CB154" w:rsidR="00D564E4" w:rsidRPr="002047AF" w:rsidRDefault="00D564E4" w:rsidP="002047A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Firmy, které nejsou přihlášeny u finančního úřadu.</w:t>
      </w:r>
    </w:p>
    <w:p w14:paraId="57AEE042" w14:textId="2F82ECF8" w:rsidR="00D564E4" w:rsidRPr="002047AF" w:rsidRDefault="00D564E4" w:rsidP="002047A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Firmy, které nemají v Německu sídlo.</w:t>
      </w:r>
    </w:p>
    <w:p w14:paraId="6ADE332B" w14:textId="6564AB57" w:rsidR="00D564E4" w:rsidRPr="002047AF" w:rsidRDefault="00D564E4" w:rsidP="002047A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Firmy, které měly problémy s hospodařením už před 31.12.2019.</w:t>
      </w:r>
    </w:p>
    <w:p w14:paraId="695DE7BD" w14:textId="3B194175" w:rsidR="00D564E4" w:rsidRPr="002047AF" w:rsidRDefault="00D564E4" w:rsidP="002047A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Firmy, jejichž roční obrat přesahuje 750 mil. EUR</w:t>
      </w:r>
    </w:p>
    <w:p w14:paraId="529025E2" w14:textId="78D1A8B7" w:rsidR="00D564E4" w:rsidRPr="002047AF" w:rsidRDefault="00D564E4" w:rsidP="002047A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Svobodná povolání a živnostníci, kteří mají tuto činnost jako vedlejší příjem.</w:t>
      </w:r>
    </w:p>
    <w:p w14:paraId="7F0A4256" w14:textId="7777777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Podporu nemohou čerpat firmy, které mají dle své velikosti přístup k hospodářskému stabilizačnímu fondu, tedy firmy, které měly za poslední 2 roky bilanční sumu větší než 43 mil. EUR a/nebo tržby větší než 50 mil. EUR a/nebo více než 249 zaměstnanců (splňující alespoň 2 z těchto kritérií).</w:t>
      </w:r>
    </w:p>
    <w:p w14:paraId="5D15D81B" w14:textId="0800577C" w:rsidR="00D564E4" w:rsidRPr="002047AF" w:rsidRDefault="00D564E4" w:rsidP="00D564E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Jaká je výše podpory</w:t>
      </w:r>
      <w:r w:rsidR="002047AF" w:rsidRPr="002047AF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2A1064EB" w14:textId="7777777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Žádost v současné fázi II může být podána pro max. 4 měsíce (září, říjen, listopad a prosinec 2020). Výše podpory se stanoví podle očekávaného výpadku obratu pro tyto měsíce ve srovnání se stejnými měsíci v loňském roce. Je odstupňována takto:</w:t>
      </w:r>
    </w:p>
    <w:p w14:paraId="51FC4E6E" w14:textId="5285E756" w:rsidR="00D564E4" w:rsidRPr="002047AF" w:rsidRDefault="00D564E4" w:rsidP="002047AF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90</w:t>
      </w:r>
      <w:r w:rsidR="002047AF" w:rsidRPr="00204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% uznatelných fixních nákladů při výpadku obratu vyšším než 70%</w:t>
      </w:r>
    </w:p>
    <w:p w14:paraId="5759C19A" w14:textId="15D6D7C7" w:rsidR="00D564E4" w:rsidRPr="002047AF" w:rsidRDefault="00D564E4" w:rsidP="002047AF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60</w:t>
      </w:r>
      <w:r w:rsidR="002047AF" w:rsidRPr="00204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% uznatelných fixních nákladů při výpadku obratu mezi 50 a 70%</w:t>
      </w:r>
    </w:p>
    <w:p w14:paraId="29652383" w14:textId="090D84AA" w:rsidR="00D564E4" w:rsidRPr="002047AF" w:rsidRDefault="00D564E4" w:rsidP="002047AF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40</w:t>
      </w:r>
      <w:r w:rsidR="002047AF" w:rsidRPr="00204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% uznatelných fixních nákladů při výpadku obratu mezi 30 a 50%</w:t>
      </w:r>
    </w:p>
    <w:p w14:paraId="28102804" w14:textId="2DE72EC3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Pro firmy založené mezi 1.</w:t>
      </w:r>
      <w:r w:rsidR="00204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64E4">
        <w:rPr>
          <w:rFonts w:ascii="Arial" w:hAnsi="Arial" w:cs="Arial"/>
          <w:color w:val="000000" w:themeColor="text1"/>
          <w:sz w:val="24"/>
          <w:szCs w:val="24"/>
        </w:rPr>
        <w:t>9.</w:t>
      </w:r>
      <w:r w:rsidR="00204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64E4">
        <w:rPr>
          <w:rFonts w:ascii="Arial" w:hAnsi="Arial" w:cs="Arial"/>
          <w:color w:val="000000" w:themeColor="text1"/>
          <w:sz w:val="24"/>
          <w:szCs w:val="24"/>
        </w:rPr>
        <w:t>2019 a 31.10.</w:t>
      </w:r>
      <w:r w:rsidR="00204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64E4">
        <w:rPr>
          <w:rFonts w:ascii="Arial" w:hAnsi="Arial" w:cs="Arial"/>
          <w:color w:val="000000" w:themeColor="text1"/>
          <w:sz w:val="24"/>
          <w:szCs w:val="24"/>
        </w:rPr>
        <w:t>2019 se připočítávají pro srovnání i měsíce listopad 2019 až únor 2020 pro srovnání.</w:t>
      </w:r>
    </w:p>
    <w:p w14:paraId="0EDBE99D" w14:textId="7777777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Maximální výše podpory je 50.000 EUR za měsíc. Odměna podnikatele není uznatelným nákladem.</w:t>
      </w:r>
    </w:p>
    <w:p w14:paraId="7999D6F1" w14:textId="77777777" w:rsidR="002047AF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 xml:space="preserve">Osobní náklady, které nejsou pokryty </w:t>
      </w:r>
      <w:proofErr w:type="spellStart"/>
      <w:r w:rsidRPr="00D564E4">
        <w:rPr>
          <w:rFonts w:ascii="Arial" w:hAnsi="Arial" w:cs="Arial"/>
          <w:color w:val="000000" w:themeColor="text1"/>
          <w:sz w:val="24"/>
          <w:szCs w:val="24"/>
        </w:rPr>
        <w:t>kurzarbeitem</w:t>
      </w:r>
      <w:proofErr w:type="spellEnd"/>
      <w:r w:rsidRPr="00D564E4">
        <w:rPr>
          <w:rFonts w:ascii="Arial" w:hAnsi="Arial" w:cs="Arial"/>
          <w:color w:val="000000" w:themeColor="text1"/>
          <w:sz w:val="24"/>
          <w:szCs w:val="24"/>
        </w:rPr>
        <w:t>, jsou zohledněny paušálem ve výši 20</w:t>
      </w:r>
      <w:r w:rsidR="00204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64E4">
        <w:rPr>
          <w:rFonts w:ascii="Arial" w:hAnsi="Arial" w:cs="Arial"/>
          <w:color w:val="000000" w:themeColor="text1"/>
          <w:sz w:val="24"/>
          <w:szCs w:val="24"/>
        </w:rPr>
        <w:t>% fixních nákladů.</w:t>
      </w:r>
    </w:p>
    <w:p w14:paraId="1542CC37" w14:textId="63BD8B6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Žádosti se mohou podávat nejpozději do 31. ledna 2021.</w:t>
      </w:r>
    </w:p>
    <w:p w14:paraId="3EA118D9" w14:textId="7777777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42FF85" w14:textId="77777777" w:rsidR="00D564E4" w:rsidRPr="002047AF" w:rsidRDefault="00D564E4" w:rsidP="00D564E4">
      <w:pPr>
        <w:jc w:val="both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047AF">
        <w:rPr>
          <w:rFonts w:ascii="Arial" w:hAnsi="Arial" w:cs="Arial"/>
          <w:b/>
          <w:bCs/>
          <w:color w:val="000000" w:themeColor="text1"/>
          <w:sz w:val="32"/>
          <w:szCs w:val="32"/>
        </w:rPr>
        <w:t>Listopadová pomoc (</w:t>
      </w:r>
      <w:proofErr w:type="spellStart"/>
      <w:r w:rsidRPr="002047AF">
        <w:rPr>
          <w:rFonts w:ascii="Arial" w:hAnsi="Arial" w:cs="Arial"/>
          <w:b/>
          <w:bCs/>
          <w:color w:val="000000" w:themeColor="text1"/>
          <w:sz w:val="32"/>
          <w:szCs w:val="32"/>
        </w:rPr>
        <w:t>Novemberhilfe</w:t>
      </w:r>
      <w:proofErr w:type="spellEnd"/>
      <w:r w:rsidRPr="002047AF">
        <w:rPr>
          <w:rFonts w:ascii="Arial" w:hAnsi="Arial" w:cs="Arial"/>
          <w:b/>
          <w:bCs/>
          <w:color w:val="000000" w:themeColor="text1"/>
          <w:sz w:val="32"/>
          <w:szCs w:val="32"/>
        </w:rPr>
        <w:t>) – až 15 mld. EUR</w:t>
      </w:r>
    </w:p>
    <w:p w14:paraId="6A9485B4" w14:textId="7777777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 xml:space="preserve">Žádost se také podává přes třetí osobu (der </w:t>
      </w:r>
      <w:proofErr w:type="spellStart"/>
      <w:r w:rsidRPr="00D564E4">
        <w:rPr>
          <w:rFonts w:ascii="Arial" w:hAnsi="Arial" w:cs="Arial"/>
          <w:color w:val="000000" w:themeColor="text1"/>
          <w:sz w:val="24"/>
          <w:szCs w:val="24"/>
        </w:rPr>
        <w:t>prüfende</w:t>
      </w:r>
      <w:proofErr w:type="spellEnd"/>
      <w:r w:rsidRPr="00D564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564E4">
        <w:rPr>
          <w:rFonts w:ascii="Arial" w:hAnsi="Arial" w:cs="Arial"/>
          <w:color w:val="000000" w:themeColor="text1"/>
          <w:sz w:val="24"/>
          <w:szCs w:val="24"/>
        </w:rPr>
        <w:t>Dritte</w:t>
      </w:r>
      <w:proofErr w:type="spellEnd"/>
      <w:r w:rsidRPr="00D564E4">
        <w:rPr>
          <w:rFonts w:ascii="Arial" w:hAnsi="Arial" w:cs="Arial"/>
          <w:color w:val="000000" w:themeColor="text1"/>
          <w:sz w:val="24"/>
          <w:szCs w:val="24"/>
        </w:rPr>
        <w:t>), kterou je daňový poradce, účetní poradce či právní kancelář na úrovni jednotlivých spolkových zemí, a to on-line. Živnostníci mohou podávat žádosti on-line i bez třetí osoby, a to do výše 5.000 EUR.</w:t>
      </w:r>
    </w:p>
    <w:p w14:paraId="75951019" w14:textId="7036855A" w:rsidR="00D564E4" w:rsidRPr="002047AF" w:rsidRDefault="00D564E4" w:rsidP="00D564E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b/>
          <w:bCs/>
          <w:color w:val="000000" w:themeColor="text1"/>
          <w:sz w:val="24"/>
          <w:szCs w:val="24"/>
        </w:rPr>
        <w:t>Pro koho je pomoc určena</w:t>
      </w:r>
      <w:r w:rsidR="002047AF" w:rsidRPr="002047AF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72978025" w14:textId="7777777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Pro podniky všech velikostí, vč. živnostníků, spolků apod., které splňují tato kritéria:</w:t>
      </w:r>
    </w:p>
    <w:p w14:paraId="391C0F64" w14:textId="3EAEE006" w:rsidR="00D564E4" w:rsidRPr="002047AF" w:rsidRDefault="00D564E4" w:rsidP="002047A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Přímé zasažení: podniky a živnostníci, kteří museli svůj provoz uzavřít na základě rozhodnutí spolkové vlády z 28. října 2020.</w:t>
      </w:r>
    </w:p>
    <w:p w14:paraId="0487443A" w14:textId="6022C48C" w:rsidR="00D564E4" w:rsidRPr="002047AF" w:rsidRDefault="00D564E4" w:rsidP="002047A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Nepřímé zasažení: podniky a živnostníci, kteří prokazatelně a pravidelně dosahují v důsledku výše uvedeného opatření nejméně 80</w:t>
      </w:r>
      <w:r w:rsidR="00204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% obratu s přímo zasaženými podniky a živnostníky.</w:t>
      </w:r>
    </w:p>
    <w:p w14:paraId="545110D4" w14:textId="32189AB0" w:rsidR="00D564E4" w:rsidRPr="002047AF" w:rsidRDefault="00D564E4" w:rsidP="002047A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 xml:space="preserve">Zasažení přes třetí osoby: podniky a živnostníci, jejichž obrat je nejméně z </w:t>
      </w:r>
      <w:proofErr w:type="gramStart"/>
      <w:r w:rsidRPr="002047AF">
        <w:rPr>
          <w:rFonts w:ascii="Arial" w:hAnsi="Arial" w:cs="Arial"/>
          <w:color w:val="000000" w:themeColor="text1"/>
          <w:sz w:val="24"/>
          <w:szCs w:val="24"/>
        </w:rPr>
        <w:t>80%</w:t>
      </w:r>
      <w:proofErr w:type="gramEnd"/>
      <w:r w:rsidRPr="002047AF">
        <w:rPr>
          <w:rFonts w:ascii="Arial" w:hAnsi="Arial" w:cs="Arial"/>
          <w:color w:val="000000" w:themeColor="text1"/>
          <w:sz w:val="24"/>
          <w:szCs w:val="24"/>
        </w:rPr>
        <w:t xml:space="preserve"> zasažen výpadkem dodávek a služeb firem a živnostníků přímo zasažených opatřením.</w:t>
      </w:r>
    </w:p>
    <w:p w14:paraId="44FF71DA" w14:textId="09CFC721" w:rsidR="00D564E4" w:rsidRDefault="00D564E4" w:rsidP="00D564E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b/>
          <w:bCs/>
          <w:color w:val="000000" w:themeColor="text1"/>
          <w:sz w:val="24"/>
          <w:szCs w:val="24"/>
        </w:rPr>
        <w:t>Žádat nemohou:</w:t>
      </w:r>
    </w:p>
    <w:p w14:paraId="086BD431" w14:textId="77777777" w:rsidR="002047AF" w:rsidRPr="002047AF" w:rsidRDefault="002047AF" w:rsidP="002047AF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Firmy, které nejsou přihlášeny u finančního úřadu.</w:t>
      </w:r>
    </w:p>
    <w:p w14:paraId="2BB82049" w14:textId="77777777" w:rsidR="002047AF" w:rsidRPr="002047AF" w:rsidRDefault="002047AF" w:rsidP="002047AF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Firmy, které nemají v Německu sídlo.</w:t>
      </w:r>
    </w:p>
    <w:p w14:paraId="51BB6B1B" w14:textId="468CEBAE" w:rsidR="002047AF" w:rsidRPr="002047AF" w:rsidRDefault="002047AF" w:rsidP="002047AF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Firmy, které měly problémy s hospodařením už před 31.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12.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2019.</w:t>
      </w:r>
    </w:p>
    <w:p w14:paraId="1E08DBCE" w14:textId="2DBC0C9A" w:rsidR="002047AF" w:rsidRPr="002047AF" w:rsidRDefault="002047AF" w:rsidP="002047AF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Firmy, které byly založeny až po 30.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9.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54E51E04" w14:textId="7D68FB61" w:rsidR="002047AF" w:rsidRPr="002047AF" w:rsidRDefault="002047AF" w:rsidP="002047AF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lastRenderedPageBreak/>
        <w:t>Firmy, které dlouhodobě uzavřely provoz před 31.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10.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47AF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0316F3FD" w14:textId="74BD516C" w:rsidR="002047AF" w:rsidRPr="002047AF" w:rsidRDefault="002047AF" w:rsidP="002047AF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color w:val="000000" w:themeColor="text1"/>
          <w:sz w:val="24"/>
          <w:szCs w:val="24"/>
        </w:rPr>
        <w:t>Svobodná povolání a živnostníci, kteří mají tuto činnost jako vedlejší příjem.</w:t>
      </w:r>
    </w:p>
    <w:p w14:paraId="35DF2C12" w14:textId="01ACCA19" w:rsidR="00D564E4" w:rsidRPr="002047AF" w:rsidRDefault="00D564E4" w:rsidP="00D564E4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047AF">
        <w:rPr>
          <w:rFonts w:ascii="Arial" w:hAnsi="Arial" w:cs="Arial"/>
          <w:b/>
          <w:bCs/>
          <w:color w:val="000000" w:themeColor="text1"/>
          <w:sz w:val="24"/>
          <w:szCs w:val="24"/>
        </w:rPr>
        <w:t>Jaká je výše podpory</w:t>
      </w:r>
      <w:r w:rsidR="002047AF" w:rsidRPr="002047AF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4DAA70A0" w14:textId="5CD1D648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 xml:space="preserve">Aby se zasaženým podnikům a živnostníkům pomohlo jednoduše a nebyrokraticky, </w:t>
      </w:r>
      <w:proofErr w:type="spellStart"/>
      <w:r w:rsidRPr="00D564E4">
        <w:rPr>
          <w:rFonts w:ascii="Arial" w:hAnsi="Arial" w:cs="Arial"/>
          <w:color w:val="000000" w:themeColor="text1"/>
          <w:sz w:val="24"/>
          <w:szCs w:val="24"/>
        </w:rPr>
        <w:t>Novemberhilfe</w:t>
      </w:r>
      <w:proofErr w:type="spellEnd"/>
      <w:r w:rsidRPr="00D564E4">
        <w:rPr>
          <w:rFonts w:ascii="Arial" w:hAnsi="Arial" w:cs="Arial"/>
          <w:color w:val="000000" w:themeColor="text1"/>
          <w:sz w:val="24"/>
          <w:szCs w:val="24"/>
        </w:rPr>
        <w:t xml:space="preserve"> je vyplácena jako jednorázový paušál. Aby pomoc byla i rychlá, poskytne se dvoufázově, tedy záloha až 50</w:t>
      </w:r>
      <w:r w:rsidR="00204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64E4">
        <w:rPr>
          <w:rFonts w:ascii="Arial" w:hAnsi="Arial" w:cs="Arial"/>
          <w:color w:val="000000" w:themeColor="text1"/>
          <w:sz w:val="24"/>
          <w:szCs w:val="24"/>
        </w:rPr>
        <w:t>% celkové výše žádosti, max. však 10.000 EUR na jednu žádost, následně zbytek.</w:t>
      </w:r>
    </w:p>
    <w:p w14:paraId="1EAF8BE9" w14:textId="791660A5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Výše podpory je 75</w:t>
      </w:r>
      <w:r w:rsidR="002047A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64E4">
        <w:rPr>
          <w:rFonts w:ascii="Arial" w:hAnsi="Arial" w:cs="Arial"/>
          <w:color w:val="000000" w:themeColor="text1"/>
          <w:sz w:val="24"/>
          <w:szCs w:val="24"/>
        </w:rPr>
        <w:t>% srovnávacího obratu a bude počítána podle jednotlivých dní tak, jak byl podnik zasažen (přímo, nepřímo, přes třetí). Srovnávací období je čistý obrat v listopadu 2019.</w:t>
      </w:r>
    </w:p>
    <w:p w14:paraId="4F971EB1" w14:textId="77777777" w:rsidR="00D564E4" w:rsidRPr="00D564E4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Jsou k dispozici příklady pro jednotlivé situace.</w:t>
      </w:r>
    </w:p>
    <w:p w14:paraId="714C0D39" w14:textId="6A869EA3" w:rsidR="00E86F95" w:rsidRDefault="00D564E4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64E4">
        <w:rPr>
          <w:rFonts w:ascii="Arial" w:hAnsi="Arial" w:cs="Arial"/>
          <w:color w:val="000000" w:themeColor="text1"/>
          <w:sz w:val="24"/>
          <w:szCs w:val="24"/>
        </w:rPr>
        <w:t>Žádosti se mohou podávat od 25. listopadu 2020, do konce listopadu začnou i výplaty záloh na podporu.</w:t>
      </w:r>
    </w:p>
    <w:p w14:paraId="4980C76E" w14:textId="77777777" w:rsidR="002047AF" w:rsidRPr="000855B7" w:rsidRDefault="002047AF" w:rsidP="00D564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821099" w14:textId="2C857BFE" w:rsidR="00401513" w:rsidRDefault="00401513" w:rsidP="005E309D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AC3BF49" w14:textId="77777777" w:rsidR="00401513" w:rsidRPr="00796B4D" w:rsidRDefault="00CC1053" w:rsidP="00743431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401513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401513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401513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401513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</w:p>
    <w:p w14:paraId="4DF9280B" w14:textId="2E4399D5" w:rsidR="00401513" w:rsidRPr="00C1690E" w:rsidRDefault="00401513" w:rsidP="00743431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0193A82" wp14:editId="62E63C94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513" w:rsidRPr="00C1690E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D1ECE" w14:textId="77777777" w:rsidR="00CC1053" w:rsidRDefault="00CC1053" w:rsidP="00FA7787">
      <w:pPr>
        <w:spacing w:after="0" w:line="240" w:lineRule="auto"/>
      </w:pPr>
      <w:r>
        <w:separator/>
      </w:r>
    </w:p>
  </w:endnote>
  <w:endnote w:type="continuationSeparator" w:id="0">
    <w:p w14:paraId="68917919" w14:textId="77777777" w:rsidR="00CC1053" w:rsidRDefault="00CC1053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174A6" w14:textId="77777777" w:rsidR="00CC1053" w:rsidRDefault="00CC1053" w:rsidP="00FA7787">
      <w:pPr>
        <w:spacing w:after="0" w:line="240" w:lineRule="auto"/>
      </w:pPr>
      <w:r>
        <w:separator/>
      </w:r>
    </w:p>
  </w:footnote>
  <w:footnote w:type="continuationSeparator" w:id="0">
    <w:p w14:paraId="028D560E" w14:textId="77777777" w:rsidR="00CC1053" w:rsidRDefault="00CC1053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775F" w14:textId="53295FCF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754D6E19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46977F25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AD1"/>
    <w:multiLevelType w:val="hybridMultilevel"/>
    <w:tmpl w:val="2F821D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315A"/>
    <w:multiLevelType w:val="hybridMultilevel"/>
    <w:tmpl w:val="D1D8C4D0"/>
    <w:lvl w:ilvl="0" w:tplc="1BB41D28">
      <w:start w:val="2"/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0EA0"/>
    <w:multiLevelType w:val="hybridMultilevel"/>
    <w:tmpl w:val="70F4C4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3840"/>
    <w:multiLevelType w:val="hybridMultilevel"/>
    <w:tmpl w:val="799CEAE4"/>
    <w:lvl w:ilvl="0" w:tplc="8A6CBD1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35433"/>
    <w:multiLevelType w:val="hybridMultilevel"/>
    <w:tmpl w:val="DA0802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602D"/>
    <w:multiLevelType w:val="hybridMultilevel"/>
    <w:tmpl w:val="F768D6B2"/>
    <w:lvl w:ilvl="0" w:tplc="1BB41D28">
      <w:start w:val="2"/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0001"/>
    <w:multiLevelType w:val="hybridMultilevel"/>
    <w:tmpl w:val="C76C18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24749"/>
    <w:multiLevelType w:val="hybridMultilevel"/>
    <w:tmpl w:val="FEBE6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C014C"/>
    <w:multiLevelType w:val="hybridMultilevel"/>
    <w:tmpl w:val="D55CC89C"/>
    <w:lvl w:ilvl="0" w:tplc="04050005">
      <w:start w:val="1"/>
      <w:numFmt w:val="bullet"/>
      <w:lvlText w:val=""/>
      <w:lvlJc w:val="left"/>
      <w:pPr>
        <w:ind w:left="1070" w:hanging="71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973A5"/>
    <w:multiLevelType w:val="hybridMultilevel"/>
    <w:tmpl w:val="C1B60F62"/>
    <w:lvl w:ilvl="0" w:tplc="1BB41D28">
      <w:start w:val="2"/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C1F"/>
    <w:multiLevelType w:val="hybridMultilevel"/>
    <w:tmpl w:val="655AA7F6"/>
    <w:lvl w:ilvl="0" w:tplc="1BB41D28">
      <w:start w:val="2"/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100C0"/>
    <w:multiLevelType w:val="hybridMultilevel"/>
    <w:tmpl w:val="096A8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132EC"/>
    <w:multiLevelType w:val="hybridMultilevel"/>
    <w:tmpl w:val="93D603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0205E"/>
    <w:multiLevelType w:val="hybridMultilevel"/>
    <w:tmpl w:val="E20A4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57405"/>
    <w:multiLevelType w:val="hybridMultilevel"/>
    <w:tmpl w:val="522A79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847B9"/>
    <w:multiLevelType w:val="hybridMultilevel"/>
    <w:tmpl w:val="8ABCE5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4A88"/>
    <w:multiLevelType w:val="hybridMultilevel"/>
    <w:tmpl w:val="8C229A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745AB"/>
    <w:multiLevelType w:val="hybridMultilevel"/>
    <w:tmpl w:val="47E6C04C"/>
    <w:lvl w:ilvl="0" w:tplc="1BB41D28">
      <w:start w:val="2"/>
      <w:numFmt w:val="bullet"/>
      <w:lvlText w:val="-"/>
      <w:lvlJc w:val="left"/>
      <w:pPr>
        <w:ind w:left="1070" w:hanging="71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13"/>
  </w:num>
  <w:num w:numId="5">
    <w:abstractNumId w:val="30"/>
  </w:num>
  <w:num w:numId="6">
    <w:abstractNumId w:val="23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25"/>
  </w:num>
  <w:num w:numId="12">
    <w:abstractNumId w:val="9"/>
  </w:num>
  <w:num w:numId="13">
    <w:abstractNumId w:val="21"/>
  </w:num>
  <w:num w:numId="14">
    <w:abstractNumId w:val="31"/>
  </w:num>
  <w:num w:numId="15">
    <w:abstractNumId w:val="15"/>
  </w:num>
  <w:num w:numId="16">
    <w:abstractNumId w:val="12"/>
  </w:num>
  <w:num w:numId="17">
    <w:abstractNumId w:val="24"/>
  </w:num>
  <w:num w:numId="18">
    <w:abstractNumId w:val="26"/>
  </w:num>
  <w:num w:numId="19">
    <w:abstractNumId w:val="28"/>
  </w:num>
  <w:num w:numId="20">
    <w:abstractNumId w:val="27"/>
  </w:num>
  <w:num w:numId="21">
    <w:abstractNumId w:val="20"/>
  </w:num>
  <w:num w:numId="22">
    <w:abstractNumId w:val="5"/>
  </w:num>
  <w:num w:numId="23">
    <w:abstractNumId w:val="6"/>
  </w:num>
  <w:num w:numId="24">
    <w:abstractNumId w:val="2"/>
  </w:num>
  <w:num w:numId="25">
    <w:abstractNumId w:val="18"/>
  </w:num>
  <w:num w:numId="26">
    <w:abstractNumId w:val="11"/>
  </w:num>
  <w:num w:numId="27">
    <w:abstractNumId w:val="16"/>
  </w:num>
  <w:num w:numId="28">
    <w:abstractNumId w:val="1"/>
  </w:num>
  <w:num w:numId="29">
    <w:abstractNumId w:val="29"/>
  </w:num>
  <w:num w:numId="30">
    <w:abstractNumId w:val="3"/>
  </w:num>
  <w:num w:numId="31">
    <w:abstractNumId w:val="1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163E"/>
    <w:rsid w:val="00005EB7"/>
    <w:rsid w:val="00006110"/>
    <w:rsid w:val="000064BD"/>
    <w:rsid w:val="0000736E"/>
    <w:rsid w:val="000129AC"/>
    <w:rsid w:val="00014BB7"/>
    <w:rsid w:val="00015B69"/>
    <w:rsid w:val="00015BC3"/>
    <w:rsid w:val="00020FA3"/>
    <w:rsid w:val="00027923"/>
    <w:rsid w:val="00034143"/>
    <w:rsid w:val="000342AF"/>
    <w:rsid w:val="0003543B"/>
    <w:rsid w:val="00040C8F"/>
    <w:rsid w:val="00043035"/>
    <w:rsid w:val="00046A0B"/>
    <w:rsid w:val="00046A56"/>
    <w:rsid w:val="0005331F"/>
    <w:rsid w:val="000549BD"/>
    <w:rsid w:val="00055E60"/>
    <w:rsid w:val="000579D5"/>
    <w:rsid w:val="00062219"/>
    <w:rsid w:val="0006380B"/>
    <w:rsid w:val="00063EB5"/>
    <w:rsid w:val="0007506D"/>
    <w:rsid w:val="0007742E"/>
    <w:rsid w:val="00077F02"/>
    <w:rsid w:val="0008020D"/>
    <w:rsid w:val="0008046F"/>
    <w:rsid w:val="00082B5B"/>
    <w:rsid w:val="00082E30"/>
    <w:rsid w:val="00083C34"/>
    <w:rsid w:val="000855B7"/>
    <w:rsid w:val="00085D40"/>
    <w:rsid w:val="0008692B"/>
    <w:rsid w:val="000936D3"/>
    <w:rsid w:val="0009409B"/>
    <w:rsid w:val="00094D61"/>
    <w:rsid w:val="000965A3"/>
    <w:rsid w:val="000A4F80"/>
    <w:rsid w:val="000B1F15"/>
    <w:rsid w:val="000B302A"/>
    <w:rsid w:val="000B582E"/>
    <w:rsid w:val="000C1A66"/>
    <w:rsid w:val="000C7017"/>
    <w:rsid w:val="000C7A28"/>
    <w:rsid w:val="000D3408"/>
    <w:rsid w:val="000D3DEC"/>
    <w:rsid w:val="000E427C"/>
    <w:rsid w:val="000E4D1C"/>
    <w:rsid w:val="000E644A"/>
    <w:rsid w:val="000F3735"/>
    <w:rsid w:val="000F4BBD"/>
    <w:rsid w:val="000F7BE3"/>
    <w:rsid w:val="0010026F"/>
    <w:rsid w:val="00102D7C"/>
    <w:rsid w:val="0010474A"/>
    <w:rsid w:val="00107F5D"/>
    <w:rsid w:val="001126BD"/>
    <w:rsid w:val="00115A85"/>
    <w:rsid w:val="00117673"/>
    <w:rsid w:val="001237B9"/>
    <w:rsid w:val="00130961"/>
    <w:rsid w:val="00131460"/>
    <w:rsid w:val="00136459"/>
    <w:rsid w:val="0013668D"/>
    <w:rsid w:val="00136E59"/>
    <w:rsid w:val="001412CA"/>
    <w:rsid w:val="00143E98"/>
    <w:rsid w:val="00145740"/>
    <w:rsid w:val="001503CD"/>
    <w:rsid w:val="00157980"/>
    <w:rsid w:val="001619C3"/>
    <w:rsid w:val="00161F5A"/>
    <w:rsid w:val="00163188"/>
    <w:rsid w:val="00173D99"/>
    <w:rsid w:val="00175540"/>
    <w:rsid w:val="00177DB8"/>
    <w:rsid w:val="00182590"/>
    <w:rsid w:val="001826CD"/>
    <w:rsid w:val="001842D7"/>
    <w:rsid w:val="00185C12"/>
    <w:rsid w:val="001904A6"/>
    <w:rsid w:val="0019114D"/>
    <w:rsid w:val="0019613D"/>
    <w:rsid w:val="00197592"/>
    <w:rsid w:val="001A729F"/>
    <w:rsid w:val="001A7FB8"/>
    <w:rsid w:val="001B5774"/>
    <w:rsid w:val="001B7E45"/>
    <w:rsid w:val="001C00E7"/>
    <w:rsid w:val="001C01CB"/>
    <w:rsid w:val="001C321B"/>
    <w:rsid w:val="001C475B"/>
    <w:rsid w:val="001D426D"/>
    <w:rsid w:val="001D60B6"/>
    <w:rsid w:val="001D635F"/>
    <w:rsid w:val="001E1018"/>
    <w:rsid w:val="001E4095"/>
    <w:rsid w:val="001E5094"/>
    <w:rsid w:val="001E7129"/>
    <w:rsid w:val="001E73DC"/>
    <w:rsid w:val="001F03D8"/>
    <w:rsid w:val="001F0C74"/>
    <w:rsid w:val="001F5304"/>
    <w:rsid w:val="002000E3"/>
    <w:rsid w:val="002000EE"/>
    <w:rsid w:val="002047AF"/>
    <w:rsid w:val="00205254"/>
    <w:rsid w:val="002113F9"/>
    <w:rsid w:val="002147CC"/>
    <w:rsid w:val="00214ED8"/>
    <w:rsid w:val="002170A2"/>
    <w:rsid w:val="00217B79"/>
    <w:rsid w:val="00217C65"/>
    <w:rsid w:val="002232D9"/>
    <w:rsid w:val="0023132C"/>
    <w:rsid w:val="00234EFB"/>
    <w:rsid w:val="00240BF1"/>
    <w:rsid w:val="00241665"/>
    <w:rsid w:val="00247A13"/>
    <w:rsid w:val="00252D53"/>
    <w:rsid w:val="0025532B"/>
    <w:rsid w:val="00255AC8"/>
    <w:rsid w:val="00260A9D"/>
    <w:rsid w:val="0026167D"/>
    <w:rsid w:val="0026706E"/>
    <w:rsid w:val="002733C4"/>
    <w:rsid w:val="00280CFB"/>
    <w:rsid w:val="002825F4"/>
    <w:rsid w:val="00282760"/>
    <w:rsid w:val="00284311"/>
    <w:rsid w:val="0029074C"/>
    <w:rsid w:val="00290C81"/>
    <w:rsid w:val="00290E22"/>
    <w:rsid w:val="00294519"/>
    <w:rsid w:val="002A56FD"/>
    <w:rsid w:val="002B135D"/>
    <w:rsid w:val="002B6580"/>
    <w:rsid w:val="002C4EDC"/>
    <w:rsid w:val="002C53B6"/>
    <w:rsid w:val="002C7880"/>
    <w:rsid w:val="002C7C54"/>
    <w:rsid w:val="002E338B"/>
    <w:rsid w:val="002E357A"/>
    <w:rsid w:val="002E4859"/>
    <w:rsid w:val="002F15EB"/>
    <w:rsid w:val="002F23C1"/>
    <w:rsid w:val="002F40B1"/>
    <w:rsid w:val="002F4227"/>
    <w:rsid w:val="002F4B45"/>
    <w:rsid w:val="002F664A"/>
    <w:rsid w:val="0030315F"/>
    <w:rsid w:val="003055FF"/>
    <w:rsid w:val="003063CE"/>
    <w:rsid w:val="00314E4B"/>
    <w:rsid w:val="0031690A"/>
    <w:rsid w:val="00317AE5"/>
    <w:rsid w:val="0032656C"/>
    <w:rsid w:val="0033352B"/>
    <w:rsid w:val="00334E1D"/>
    <w:rsid w:val="00337154"/>
    <w:rsid w:val="00342F32"/>
    <w:rsid w:val="00357467"/>
    <w:rsid w:val="0036007C"/>
    <w:rsid w:val="003600E4"/>
    <w:rsid w:val="003723FE"/>
    <w:rsid w:val="00373866"/>
    <w:rsid w:val="0038149C"/>
    <w:rsid w:val="0038359F"/>
    <w:rsid w:val="00384850"/>
    <w:rsid w:val="00385BB5"/>
    <w:rsid w:val="00386963"/>
    <w:rsid w:val="0039144D"/>
    <w:rsid w:val="003A3C88"/>
    <w:rsid w:val="003A4C57"/>
    <w:rsid w:val="003A73F9"/>
    <w:rsid w:val="003A78B3"/>
    <w:rsid w:val="003B1BC9"/>
    <w:rsid w:val="003B2826"/>
    <w:rsid w:val="003B2C82"/>
    <w:rsid w:val="003B3888"/>
    <w:rsid w:val="003B41F7"/>
    <w:rsid w:val="003B5F00"/>
    <w:rsid w:val="003B6107"/>
    <w:rsid w:val="003B61E2"/>
    <w:rsid w:val="003B7EE6"/>
    <w:rsid w:val="003C2786"/>
    <w:rsid w:val="003D2142"/>
    <w:rsid w:val="003D2F34"/>
    <w:rsid w:val="003D6016"/>
    <w:rsid w:val="003D71D1"/>
    <w:rsid w:val="003D7563"/>
    <w:rsid w:val="003E6952"/>
    <w:rsid w:val="003E73A8"/>
    <w:rsid w:val="003F01FF"/>
    <w:rsid w:val="003F1D40"/>
    <w:rsid w:val="003F243A"/>
    <w:rsid w:val="003F315C"/>
    <w:rsid w:val="003F78E6"/>
    <w:rsid w:val="004004DD"/>
    <w:rsid w:val="00401513"/>
    <w:rsid w:val="00406F89"/>
    <w:rsid w:val="0041168E"/>
    <w:rsid w:val="00412441"/>
    <w:rsid w:val="00413210"/>
    <w:rsid w:val="00413C9C"/>
    <w:rsid w:val="00416920"/>
    <w:rsid w:val="00417587"/>
    <w:rsid w:val="00423C35"/>
    <w:rsid w:val="004242B1"/>
    <w:rsid w:val="00426FCE"/>
    <w:rsid w:val="0043698B"/>
    <w:rsid w:val="0044000B"/>
    <w:rsid w:val="0044234D"/>
    <w:rsid w:val="004425B7"/>
    <w:rsid w:val="00443AF4"/>
    <w:rsid w:val="0044414A"/>
    <w:rsid w:val="00450850"/>
    <w:rsid w:val="0045211D"/>
    <w:rsid w:val="00452382"/>
    <w:rsid w:val="004526BC"/>
    <w:rsid w:val="00456EF4"/>
    <w:rsid w:val="0046588E"/>
    <w:rsid w:val="00471BDE"/>
    <w:rsid w:val="00472473"/>
    <w:rsid w:val="00472994"/>
    <w:rsid w:val="00474284"/>
    <w:rsid w:val="00475FE3"/>
    <w:rsid w:val="0048610C"/>
    <w:rsid w:val="004863C2"/>
    <w:rsid w:val="00486CA2"/>
    <w:rsid w:val="004903EE"/>
    <w:rsid w:val="004905F8"/>
    <w:rsid w:val="00490F6A"/>
    <w:rsid w:val="0049178A"/>
    <w:rsid w:val="004917C3"/>
    <w:rsid w:val="004A0F6F"/>
    <w:rsid w:val="004A2B1F"/>
    <w:rsid w:val="004A7393"/>
    <w:rsid w:val="004B0A2A"/>
    <w:rsid w:val="004B2470"/>
    <w:rsid w:val="004B3E44"/>
    <w:rsid w:val="004B42A8"/>
    <w:rsid w:val="004B61DB"/>
    <w:rsid w:val="004B7C9C"/>
    <w:rsid w:val="004C490E"/>
    <w:rsid w:val="004C6FE6"/>
    <w:rsid w:val="004C70EA"/>
    <w:rsid w:val="004D253F"/>
    <w:rsid w:val="004E1057"/>
    <w:rsid w:val="004E2A54"/>
    <w:rsid w:val="004E5E0A"/>
    <w:rsid w:val="004E7B48"/>
    <w:rsid w:val="004F009F"/>
    <w:rsid w:val="004F167D"/>
    <w:rsid w:val="004F3509"/>
    <w:rsid w:val="004F3D22"/>
    <w:rsid w:val="004F4012"/>
    <w:rsid w:val="00501114"/>
    <w:rsid w:val="00504534"/>
    <w:rsid w:val="005052A9"/>
    <w:rsid w:val="00507525"/>
    <w:rsid w:val="00510515"/>
    <w:rsid w:val="00511AE7"/>
    <w:rsid w:val="005135CE"/>
    <w:rsid w:val="0051489A"/>
    <w:rsid w:val="00521B43"/>
    <w:rsid w:val="005223E6"/>
    <w:rsid w:val="00523037"/>
    <w:rsid w:val="00527F50"/>
    <w:rsid w:val="0053099D"/>
    <w:rsid w:val="00531582"/>
    <w:rsid w:val="00532EFA"/>
    <w:rsid w:val="00535055"/>
    <w:rsid w:val="00535E3D"/>
    <w:rsid w:val="005463A5"/>
    <w:rsid w:val="005556B4"/>
    <w:rsid w:val="005657BB"/>
    <w:rsid w:val="005666FD"/>
    <w:rsid w:val="005746B3"/>
    <w:rsid w:val="0057575D"/>
    <w:rsid w:val="00575A89"/>
    <w:rsid w:val="005767DB"/>
    <w:rsid w:val="00577F62"/>
    <w:rsid w:val="00580218"/>
    <w:rsid w:val="00580511"/>
    <w:rsid w:val="00582727"/>
    <w:rsid w:val="00587940"/>
    <w:rsid w:val="00596240"/>
    <w:rsid w:val="00596BB4"/>
    <w:rsid w:val="005A04AF"/>
    <w:rsid w:val="005A30E6"/>
    <w:rsid w:val="005A5238"/>
    <w:rsid w:val="005A62A6"/>
    <w:rsid w:val="005A6898"/>
    <w:rsid w:val="005B0BFF"/>
    <w:rsid w:val="005B189F"/>
    <w:rsid w:val="005B2F9C"/>
    <w:rsid w:val="005B3543"/>
    <w:rsid w:val="005C0868"/>
    <w:rsid w:val="005C5CD6"/>
    <w:rsid w:val="005C70A6"/>
    <w:rsid w:val="005D0ABA"/>
    <w:rsid w:val="005D5265"/>
    <w:rsid w:val="005D6768"/>
    <w:rsid w:val="005E2FB0"/>
    <w:rsid w:val="005E309D"/>
    <w:rsid w:val="005E39D7"/>
    <w:rsid w:val="005E4217"/>
    <w:rsid w:val="005E4647"/>
    <w:rsid w:val="005E4E79"/>
    <w:rsid w:val="005E52DE"/>
    <w:rsid w:val="005F2403"/>
    <w:rsid w:val="005F28AA"/>
    <w:rsid w:val="005F28F7"/>
    <w:rsid w:val="005F31D4"/>
    <w:rsid w:val="005F35BA"/>
    <w:rsid w:val="005F49BF"/>
    <w:rsid w:val="005F7659"/>
    <w:rsid w:val="006003AD"/>
    <w:rsid w:val="00600D8D"/>
    <w:rsid w:val="00611112"/>
    <w:rsid w:val="0061262E"/>
    <w:rsid w:val="006126BB"/>
    <w:rsid w:val="00612DF1"/>
    <w:rsid w:val="00613DF5"/>
    <w:rsid w:val="006142F2"/>
    <w:rsid w:val="00615E82"/>
    <w:rsid w:val="00621AD1"/>
    <w:rsid w:val="00624C75"/>
    <w:rsid w:val="006252E2"/>
    <w:rsid w:val="00631650"/>
    <w:rsid w:val="00640E9C"/>
    <w:rsid w:val="0064490A"/>
    <w:rsid w:val="00644941"/>
    <w:rsid w:val="00644B52"/>
    <w:rsid w:val="00644D3F"/>
    <w:rsid w:val="00645BBE"/>
    <w:rsid w:val="006475AE"/>
    <w:rsid w:val="00650194"/>
    <w:rsid w:val="006503CC"/>
    <w:rsid w:val="00651BAA"/>
    <w:rsid w:val="00654070"/>
    <w:rsid w:val="00655A71"/>
    <w:rsid w:val="00661D63"/>
    <w:rsid w:val="00662978"/>
    <w:rsid w:val="00665B41"/>
    <w:rsid w:val="00673A41"/>
    <w:rsid w:val="00673BD7"/>
    <w:rsid w:val="0067400B"/>
    <w:rsid w:val="00674DBF"/>
    <w:rsid w:val="00675009"/>
    <w:rsid w:val="0067691B"/>
    <w:rsid w:val="006801FF"/>
    <w:rsid w:val="006842EF"/>
    <w:rsid w:val="00685124"/>
    <w:rsid w:val="006857F8"/>
    <w:rsid w:val="0068596B"/>
    <w:rsid w:val="00693BCC"/>
    <w:rsid w:val="00694808"/>
    <w:rsid w:val="0069670F"/>
    <w:rsid w:val="006A15C3"/>
    <w:rsid w:val="006A4DED"/>
    <w:rsid w:val="006A5C85"/>
    <w:rsid w:val="006A6841"/>
    <w:rsid w:val="006B06EB"/>
    <w:rsid w:val="006B1190"/>
    <w:rsid w:val="006B14EA"/>
    <w:rsid w:val="006B278C"/>
    <w:rsid w:val="006C3CBA"/>
    <w:rsid w:val="006C542B"/>
    <w:rsid w:val="006C72BA"/>
    <w:rsid w:val="006D220E"/>
    <w:rsid w:val="006D2671"/>
    <w:rsid w:val="006D57BD"/>
    <w:rsid w:val="006D7653"/>
    <w:rsid w:val="006D7928"/>
    <w:rsid w:val="006D7BC5"/>
    <w:rsid w:val="006E0137"/>
    <w:rsid w:val="006E1E16"/>
    <w:rsid w:val="006E23B0"/>
    <w:rsid w:val="006E6F53"/>
    <w:rsid w:val="006F4C45"/>
    <w:rsid w:val="00701317"/>
    <w:rsid w:val="00701D13"/>
    <w:rsid w:val="00701F30"/>
    <w:rsid w:val="00702395"/>
    <w:rsid w:val="007059AC"/>
    <w:rsid w:val="0071276E"/>
    <w:rsid w:val="00713852"/>
    <w:rsid w:val="007141BA"/>
    <w:rsid w:val="00714F7D"/>
    <w:rsid w:val="00723AA3"/>
    <w:rsid w:val="0072577F"/>
    <w:rsid w:val="00726BF6"/>
    <w:rsid w:val="00726C73"/>
    <w:rsid w:val="00727AAE"/>
    <w:rsid w:val="00730D49"/>
    <w:rsid w:val="00732F18"/>
    <w:rsid w:val="00733759"/>
    <w:rsid w:val="00734FB5"/>
    <w:rsid w:val="00735A58"/>
    <w:rsid w:val="00736A7C"/>
    <w:rsid w:val="00743431"/>
    <w:rsid w:val="00744588"/>
    <w:rsid w:val="00745BDE"/>
    <w:rsid w:val="007476E9"/>
    <w:rsid w:val="00747814"/>
    <w:rsid w:val="00750ACE"/>
    <w:rsid w:val="00752DF5"/>
    <w:rsid w:val="007570F5"/>
    <w:rsid w:val="00757A68"/>
    <w:rsid w:val="007601E3"/>
    <w:rsid w:val="007604F3"/>
    <w:rsid w:val="00770191"/>
    <w:rsid w:val="0077324F"/>
    <w:rsid w:val="00773578"/>
    <w:rsid w:val="0077550D"/>
    <w:rsid w:val="00777EDB"/>
    <w:rsid w:val="007813E2"/>
    <w:rsid w:val="007825A4"/>
    <w:rsid w:val="00782913"/>
    <w:rsid w:val="00782BCC"/>
    <w:rsid w:val="00783447"/>
    <w:rsid w:val="00783D8D"/>
    <w:rsid w:val="0078564D"/>
    <w:rsid w:val="00785AE1"/>
    <w:rsid w:val="0078740D"/>
    <w:rsid w:val="0079175B"/>
    <w:rsid w:val="00791860"/>
    <w:rsid w:val="00796B4D"/>
    <w:rsid w:val="007A67DC"/>
    <w:rsid w:val="007A789C"/>
    <w:rsid w:val="007B7D81"/>
    <w:rsid w:val="007C0ECF"/>
    <w:rsid w:val="007C148D"/>
    <w:rsid w:val="007C5FE4"/>
    <w:rsid w:val="007D0562"/>
    <w:rsid w:val="007D0A48"/>
    <w:rsid w:val="007D1368"/>
    <w:rsid w:val="007D1702"/>
    <w:rsid w:val="007D3F03"/>
    <w:rsid w:val="007D468E"/>
    <w:rsid w:val="007D7635"/>
    <w:rsid w:val="007D7AEC"/>
    <w:rsid w:val="007E086D"/>
    <w:rsid w:val="007E38B6"/>
    <w:rsid w:val="007E3ECB"/>
    <w:rsid w:val="007E3FF8"/>
    <w:rsid w:val="007E4338"/>
    <w:rsid w:val="007E50A6"/>
    <w:rsid w:val="007E52EC"/>
    <w:rsid w:val="007F024F"/>
    <w:rsid w:val="007F0E1D"/>
    <w:rsid w:val="007F63B5"/>
    <w:rsid w:val="007F72E8"/>
    <w:rsid w:val="007F76BB"/>
    <w:rsid w:val="008001E8"/>
    <w:rsid w:val="00801CBB"/>
    <w:rsid w:val="00803FF9"/>
    <w:rsid w:val="00804CFF"/>
    <w:rsid w:val="00810981"/>
    <w:rsid w:val="00810C59"/>
    <w:rsid w:val="008113B4"/>
    <w:rsid w:val="008139BD"/>
    <w:rsid w:val="008142B1"/>
    <w:rsid w:val="008146DB"/>
    <w:rsid w:val="00814B3C"/>
    <w:rsid w:val="00823380"/>
    <w:rsid w:val="00825588"/>
    <w:rsid w:val="00825BFA"/>
    <w:rsid w:val="00830936"/>
    <w:rsid w:val="008347CF"/>
    <w:rsid w:val="008515AC"/>
    <w:rsid w:val="008549C4"/>
    <w:rsid w:val="00854BB6"/>
    <w:rsid w:val="00856945"/>
    <w:rsid w:val="008609E8"/>
    <w:rsid w:val="008625E2"/>
    <w:rsid w:val="00862FD6"/>
    <w:rsid w:val="00882092"/>
    <w:rsid w:val="008841D4"/>
    <w:rsid w:val="00886CF6"/>
    <w:rsid w:val="00893043"/>
    <w:rsid w:val="00895A10"/>
    <w:rsid w:val="008A0D5F"/>
    <w:rsid w:val="008A11A3"/>
    <w:rsid w:val="008A3536"/>
    <w:rsid w:val="008B0118"/>
    <w:rsid w:val="008B3289"/>
    <w:rsid w:val="008B35E3"/>
    <w:rsid w:val="008B3A17"/>
    <w:rsid w:val="008B7CBB"/>
    <w:rsid w:val="008C2639"/>
    <w:rsid w:val="008C3C03"/>
    <w:rsid w:val="008C54B0"/>
    <w:rsid w:val="008C5DC6"/>
    <w:rsid w:val="008C76F6"/>
    <w:rsid w:val="008D0235"/>
    <w:rsid w:val="008D05E0"/>
    <w:rsid w:val="008D07C8"/>
    <w:rsid w:val="008D1398"/>
    <w:rsid w:val="008D3CE5"/>
    <w:rsid w:val="008D4BDD"/>
    <w:rsid w:val="008E5616"/>
    <w:rsid w:val="008E5AEB"/>
    <w:rsid w:val="008E5F4C"/>
    <w:rsid w:val="008E767C"/>
    <w:rsid w:val="008F0E92"/>
    <w:rsid w:val="008F2581"/>
    <w:rsid w:val="008F4070"/>
    <w:rsid w:val="008F59D7"/>
    <w:rsid w:val="008F6BC1"/>
    <w:rsid w:val="00904C22"/>
    <w:rsid w:val="00905DAA"/>
    <w:rsid w:val="00905F4D"/>
    <w:rsid w:val="00907F28"/>
    <w:rsid w:val="00910BAF"/>
    <w:rsid w:val="0091430A"/>
    <w:rsid w:val="0092062E"/>
    <w:rsid w:val="00924186"/>
    <w:rsid w:val="00932BDE"/>
    <w:rsid w:val="00936CAF"/>
    <w:rsid w:val="00937232"/>
    <w:rsid w:val="00937AF6"/>
    <w:rsid w:val="00937DB4"/>
    <w:rsid w:val="00940B1D"/>
    <w:rsid w:val="00940D88"/>
    <w:rsid w:val="00945A5E"/>
    <w:rsid w:val="00947F51"/>
    <w:rsid w:val="00951587"/>
    <w:rsid w:val="00951C7C"/>
    <w:rsid w:val="00953995"/>
    <w:rsid w:val="00955211"/>
    <w:rsid w:val="0095614E"/>
    <w:rsid w:val="0096086D"/>
    <w:rsid w:val="00960B51"/>
    <w:rsid w:val="0096474D"/>
    <w:rsid w:val="00965B6D"/>
    <w:rsid w:val="00966BDC"/>
    <w:rsid w:val="009703B4"/>
    <w:rsid w:val="009720AB"/>
    <w:rsid w:val="00972585"/>
    <w:rsid w:val="009772B3"/>
    <w:rsid w:val="00977593"/>
    <w:rsid w:val="00977BA6"/>
    <w:rsid w:val="00980C83"/>
    <w:rsid w:val="00981F13"/>
    <w:rsid w:val="00985214"/>
    <w:rsid w:val="00986B4E"/>
    <w:rsid w:val="009916F3"/>
    <w:rsid w:val="00995F0E"/>
    <w:rsid w:val="009974F5"/>
    <w:rsid w:val="009A12CA"/>
    <w:rsid w:val="009A1600"/>
    <w:rsid w:val="009A2105"/>
    <w:rsid w:val="009A7516"/>
    <w:rsid w:val="009B001B"/>
    <w:rsid w:val="009B0240"/>
    <w:rsid w:val="009B0BCA"/>
    <w:rsid w:val="009B3A18"/>
    <w:rsid w:val="009B4D01"/>
    <w:rsid w:val="009B4F95"/>
    <w:rsid w:val="009B535A"/>
    <w:rsid w:val="009D6814"/>
    <w:rsid w:val="009D6D54"/>
    <w:rsid w:val="009D7B0F"/>
    <w:rsid w:val="009E1F2F"/>
    <w:rsid w:val="009E2C11"/>
    <w:rsid w:val="009E534F"/>
    <w:rsid w:val="009E6B46"/>
    <w:rsid w:val="009E73BB"/>
    <w:rsid w:val="00A016DA"/>
    <w:rsid w:val="00A01800"/>
    <w:rsid w:val="00A03D11"/>
    <w:rsid w:val="00A103B1"/>
    <w:rsid w:val="00A11769"/>
    <w:rsid w:val="00A11A6C"/>
    <w:rsid w:val="00A137BA"/>
    <w:rsid w:val="00A17BD9"/>
    <w:rsid w:val="00A23C05"/>
    <w:rsid w:val="00A25096"/>
    <w:rsid w:val="00A323C3"/>
    <w:rsid w:val="00A408A1"/>
    <w:rsid w:val="00A43863"/>
    <w:rsid w:val="00A44C3E"/>
    <w:rsid w:val="00A44C98"/>
    <w:rsid w:val="00A45145"/>
    <w:rsid w:val="00A456B3"/>
    <w:rsid w:val="00A4793F"/>
    <w:rsid w:val="00A50317"/>
    <w:rsid w:val="00A50FFA"/>
    <w:rsid w:val="00A558EF"/>
    <w:rsid w:val="00A567A2"/>
    <w:rsid w:val="00A65F33"/>
    <w:rsid w:val="00A667A8"/>
    <w:rsid w:val="00A673FF"/>
    <w:rsid w:val="00A676CD"/>
    <w:rsid w:val="00A67756"/>
    <w:rsid w:val="00A71E73"/>
    <w:rsid w:val="00A80FA2"/>
    <w:rsid w:val="00A85D55"/>
    <w:rsid w:val="00A901F6"/>
    <w:rsid w:val="00A95BF0"/>
    <w:rsid w:val="00A97125"/>
    <w:rsid w:val="00A97953"/>
    <w:rsid w:val="00AA4E50"/>
    <w:rsid w:val="00AA4F3D"/>
    <w:rsid w:val="00AB3A60"/>
    <w:rsid w:val="00AB3C86"/>
    <w:rsid w:val="00AB4B64"/>
    <w:rsid w:val="00AB5D7D"/>
    <w:rsid w:val="00AB6158"/>
    <w:rsid w:val="00AC7B8F"/>
    <w:rsid w:val="00AD2D7D"/>
    <w:rsid w:val="00AD4BD3"/>
    <w:rsid w:val="00AD52A5"/>
    <w:rsid w:val="00AD5D0F"/>
    <w:rsid w:val="00AE17D8"/>
    <w:rsid w:val="00AE56FD"/>
    <w:rsid w:val="00AE5EA0"/>
    <w:rsid w:val="00AF16C1"/>
    <w:rsid w:val="00AF3F58"/>
    <w:rsid w:val="00AF45E0"/>
    <w:rsid w:val="00B02BB6"/>
    <w:rsid w:val="00B04535"/>
    <w:rsid w:val="00B0593D"/>
    <w:rsid w:val="00B106A4"/>
    <w:rsid w:val="00B12E14"/>
    <w:rsid w:val="00B15A7F"/>
    <w:rsid w:val="00B17EA9"/>
    <w:rsid w:val="00B200AA"/>
    <w:rsid w:val="00B21C41"/>
    <w:rsid w:val="00B24284"/>
    <w:rsid w:val="00B27A09"/>
    <w:rsid w:val="00B3145F"/>
    <w:rsid w:val="00B329E8"/>
    <w:rsid w:val="00B32C00"/>
    <w:rsid w:val="00B35582"/>
    <w:rsid w:val="00B36121"/>
    <w:rsid w:val="00B37D9C"/>
    <w:rsid w:val="00B42281"/>
    <w:rsid w:val="00B425AA"/>
    <w:rsid w:val="00B4363F"/>
    <w:rsid w:val="00B43852"/>
    <w:rsid w:val="00B46E62"/>
    <w:rsid w:val="00B50689"/>
    <w:rsid w:val="00B54A36"/>
    <w:rsid w:val="00B5565C"/>
    <w:rsid w:val="00B61CF5"/>
    <w:rsid w:val="00B62642"/>
    <w:rsid w:val="00B67AC8"/>
    <w:rsid w:val="00B72195"/>
    <w:rsid w:val="00B741C0"/>
    <w:rsid w:val="00B76D8D"/>
    <w:rsid w:val="00B842B9"/>
    <w:rsid w:val="00B84CE6"/>
    <w:rsid w:val="00B8580A"/>
    <w:rsid w:val="00B85A83"/>
    <w:rsid w:val="00B87B01"/>
    <w:rsid w:val="00BA05E3"/>
    <w:rsid w:val="00BA0A2F"/>
    <w:rsid w:val="00BA1819"/>
    <w:rsid w:val="00BA222D"/>
    <w:rsid w:val="00BA2D6B"/>
    <w:rsid w:val="00BB1C42"/>
    <w:rsid w:val="00BB1E2A"/>
    <w:rsid w:val="00BB2D4F"/>
    <w:rsid w:val="00BB33D4"/>
    <w:rsid w:val="00BB39F7"/>
    <w:rsid w:val="00BB3E5A"/>
    <w:rsid w:val="00BB44D5"/>
    <w:rsid w:val="00BB7B00"/>
    <w:rsid w:val="00BC0B11"/>
    <w:rsid w:val="00BC2C99"/>
    <w:rsid w:val="00BC7211"/>
    <w:rsid w:val="00BD1FD1"/>
    <w:rsid w:val="00BD778B"/>
    <w:rsid w:val="00BE0886"/>
    <w:rsid w:val="00BE0B25"/>
    <w:rsid w:val="00BE3639"/>
    <w:rsid w:val="00BE63D9"/>
    <w:rsid w:val="00BF0A0F"/>
    <w:rsid w:val="00BF5DEF"/>
    <w:rsid w:val="00BF7DD1"/>
    <w:rsid w:val="00C0094E"/>
    <w:rsid w:val="00C02CAB"/>
    <w:rsid w:val="00C060D0"/>
    <w:rsid w:val="00C076F0"/>
    <w:rsid w:val="00C10B7B"/>
    <w:rsid w:val="00C11145"/>
    <w:rsid w:val="00C11E1B"/>
    <w:rsid w:val="00C124F0"/>
    <w:rsid w:val="00C14A34"/>
    <w:rsid w:val="00C158D5"/>
    <w:rsid w:val="00C15FAF"/>
    <w:rsid w:val="00C1690E"/>
    <w:rsid w:val="00C20325"/>
    <w:rsid w:val="00C20FD3"/>
    <w:rsid w:val="00C2656C"/>
    <w:rsid w:val="00C333AF"/>
    <w:rsid w:val="00C34BD6"/>
    <w:rsid w:val="00C3542F"/>
    <w:rsid w:val="00C41B0A"/>
    <w:rsid w:val="00C4374B"/>
    <w:rsid w:val="00C44761"/>
    <w:rsid w:val="00C44FC0"/>
    <w:rsid w:val="00C458F1"/>
    <w:rsid w:val="00C45E03"/>
    <w:rsid w:val="00C50B00"/>
    <w:rsid w:val="00C50F58"/>
    <w:rsid w:val="00C56A6C"/>
    <w:rsid w:val="00C61F3A"/>
    <w:rsid w:val="00C63662"/>
    <w:rsid w:val="00C6421E"/>
    <w:rsid w:val="00C7114B"/>
    <w:rsid w:val="00C7178F"/>
    <w:rsid w:val="00C72744"/>
    <w:rsid w:val="00C746F1"/>
    <w:rsid w:val="00C74BC4"/>
    <w:rsid w:val="00C76849"/>
    <w:rsid w:val="00C778F0"/>
    <w:rsid w:val="00C81C98"/>
    <w:rsid w:val="00C82237"/>
    <w:rsid w:val="00C86875"/>
    <w:rsid w:val="00C86CAC"/>
    <w:rsid w:val="00C87505"/>
    <w:rsid w:val="00C87A4A"/>
    <w:rsid w:val="00C9115D"/>
    <w:rsid w:val="00C912D1"/>
    <w:rsid w:val="00C9187C"/>
    <w:rsid w:val="00C91A46"/>
    <w:rsid w:val="00C94BF6"/>
    <w:rsid w:val="00C96615"/>
    <w:rsid w:val="00CA1AD8"/>
    <w:rsid w:val="00CA5EE7"/>
    <w:rsid w:val="00CB0274"/>
    <w:rsid w:val="00CB26C1"/>
    <w:rsid w:val="00CB4AEC"/>
    <w:rsid w:val="00CB5C1C"/>
    <w:rsid w:val="00CB7C1C"/>
    <w:rsid w:val="00CC0BF2"/>
    <w:rsid w:val="00CC1053"/>
    <w:rsid w:val="00CC401A"/>
    <w:rsid w:val="00CC71EF"/>
    <w:rsid w:val="00CD1DDD"/>
    <w:rsid w:val="00CD222B"/>
    <w:rsid w:val="00CD5130"/>
    <w:rsid w:val="00CD71E6"/>
    <w:rsid w:val="00CE08FF"/>
    <w:rsid w:val="00CE1B33"/>
    <w:rsid w:val="00CE2E44"/>
    <w:rsid w:val="00CE4862"/>
    <w:rsid w:val="00CF201A"/>
    <w:rsid w:val="00CF2B2B"/>
    <w:rsid w:val="00CF2C18"/>
    <w:rsid w:val="00CF5217"/>
    <w:rsid w:val="00CF5E75"/>
    <w:rsid w:val="00CF7268"/>
    <w:rsid w:val="00D03F54"/>
    <w:rsid w:val="00D0402A"/>
    <w:rsid w:val="00D05256"/>
    <w:rsid w:val="00D06DE6"/>
    <w:rsid w:val="00D12570"/>
    <w:rsid w:val="00D15A1C"/>
    <w:rsid w:val="00D169C4"/>
    <w:rsid w:val="00D16C2A"/>
    <w:rsid w:val="00D20284"/>
    <w:rsid w:val="00D209C4"/>
    <w:rsid w:val="00D21CD4"/>
    <w:rsid w:val="00D22E6C"/>
    <w:rsid w:val="00D32C4A"/>
    <w:rsid w:val="00D43C74"/>
    <w:rsid w:val="00D452D5"/>
    <w:rsid w:val="00D536F9"/>
    <w:rsid w:val="00D54F16"/>
    <w:rsid w:val="00D564E4"/>
    <w:rsid w:val="00D57D5F"/>
    <w:rsid w:val="00D61E60"/>
    <w:rsid w:val="00D63DB0"/>
    <w:rsid w:val="00D705E2"/>
    <w:rsid w:val="00D70FE5"/>
    <w:rsid w:val="00D73EBE"/>
    <w:rsid w:val="00D7472F"/>
    <w:rsid w:val="00D7516B"/>
    <w:rsid w:val="00D76927"/>
    <w:rsid w:val="00D814E9"/>
    <w:rsid w:val="00D826F3"/>
    <w:rsid w:val="00D83C77"/>
    <w:rsid w:val="00D85EE1"/>
    <w:rsid w:val="00D93452"/>
    <w:rsid w:val="00DA542E"/>
    <w:rsid w:val="00DA6D7E"/>
    <w:rsid w:val="00DB057E"/>
    <w:rsid w:val="00DB0ECB"/>
    <w:rsid w:val="00DB67E8"/>
    <w:rsid w:val="00DC1233"/>
    <w:rsid w:val="00DC350A"/>
    <w:rsid w:val="00DC563F"/>
    <w:rsid w:val="00DC64C0"/>
    <w:rsid w:val="00DC6790"/>
    <w:rsid w:val="00DC6C02"/>
    <w:rsid w:val="00DC74C6"/>
    <w:rsid w:val="00DD2C0A"/>
    <w:rsid w:val="00DD3CAE"/>
    <w:rsid w:val="00DD4582"/>
    <w:rsid w:val="00DD611A"/>
    <w:rsid w:val="00DD792E"/>
    <w:rsid w:val="00DE16D3"/>
    <w:rsid w:val="00DE1F57"/>
    <w:rsid w:val="00DE2FB3"/>
    <w:rsid w:val="00DE477E"/>
    <w:rsid w:val="00DE5506"/>
    <w:rsid w:val="00DE7F08"/>
    <w:rsid w:val="00DF05CE"/>
    <w:rsid w:val="00DF1D1C"/>
    <w:rsid w:val="00DF40D5"/>
    <w:rsid w:val="00DF5907"/>
    <w:rsid w:val="00DF5DBA"/>
    <w:rsid w:val="00DF65C3"/>
    <w:rsid w:val="00DF6B99"/>
    <w:rsid w:val="00E0048A"/>
    <w:rsid w:val="00E015C7"/>
    <w:rsid w:val="00E0184F"/>
    <w:rsid w:val="00E02FB3"/>
    <w:rsid w:val="00E034B4"/>
    <w:rsid w:val="00E056B6"/>
    <w:rsid w:val="00E057AC"/>
    <w:rsid w:val="00E10A7D"/>
    <w:rsid w:val="00E15617"/>
    <w:rsid w:val="00E15DA9"/>
    <w:rsid w:val="00E16FBD"/>
    <w:rsid w:val="00E215C9"/>
    <w:rsid w:val="00E24140"/>
    <w:rsid w:val="00E305A2"/>
    <w:rsid w:val="00E30C85"/>
    <w:rsid w:val="00E30CC5"/>
    <w:rsid w:val="00E326D1"/>
    <w:rsid w:val="00E3325E"/>
    <w:rsid w:val="00E33DEF"/>
    <w:rsid w:val="00E34A0F"/>
    <w:rsid w:val="00E35728"/>
    <w:rsid w:val="00E3793A"/>
    <w:rsid w:val="00E40672"/>
    <w:rsid w:val="00E452C9"/>
    <w:rsid w:val="00E45AB4"/>
    <w:rsid w:val="00E462D1"/>
    <w:rsid w:val="00E47171"/>
    <w:rsid w:val="00E5083F"/>
    <w:rsid w:val="00E52371"/>
    <w:rsid w:val="00E52B00"/>
    <w:rsid w:val="00E602B8"/>
    <w:rsid w:val="00E608A1"/>
    <w:rsid w:val="00E63352"/>
    <w:rsid w:val="00E661B2"/>
    <w:rsid w:val="00E760F3"/>
    <w:rsid w:val="00E77424"/>
    <w:rsid w:val="00E77D98"/>
    <w:rsid w:val="00E80EEF"/>
    <w:rsid w:val="00E85042"/>
    <w:rsid w:val="00E86F95"/>
    <w:rsid w:val="00E9080C"/>
    <w:rsid w:val="00E9143E"/>
    <w:rsid w:val="00E919A1"/>
    <w:rsid w:val="00E936B1"/>
    <w:rsid w:val="00EA0E50"/>
    <w:rsid w:val="00EA0F15"/>
    <w:rsid w:val="00EA5251"/>
    <w:rsid w:val="00EA5D16"/>
    <w:rsid w:val="00EA6E10"/>
    <w:rsid w:val="00EB17EE"/>
    <w:rsid w:val="00EB3860"/>
    <w:rsid w:val="00EB7E05"/>
    <w:rsid w:val="00EC18C0"/>
    <w:rsid w:val="00EC59D5"/>
    <w:rsid w:val="00ED045A"/>
    <w:rsid w:val="00ED0B85"/>
    <w:rsid w:val="00ED2730"/>
    <w:rsid w:val="00ED27C4"/>
    <w:rsid w:val="00ED2F53"/>
    <w:rsid w:val="00ED373F"/>
    <w:rsid w:val="00ED60D0"/>
    <w:rsid w:val="00EE1707"/>
    <w:rsid w:val="00EE1C3E"/>
    <w:rsid w:val="00EF154F"/>
    <w:rsid w:val="00EF2D3C"/>
    <w:rsid w:val="00F01404"/>
    <w:rsid w:val="00F03F7C"/>
    <w:rsid w:val="00F1067C"/>
    <w:rsid w:val="00F10782"/>
    <w:rsid w:val="00F11013"/>
    <w:rsid w:val="00F169F5"/>
    <w:rsid w:val="00F23944"/>
    <w:rsid w:val="00F24359"/>
    <w:rsid w:val="00F2442E"/>
    <w:rsid w:val="00F244CF"/>
    <w:rsid w:val="00F245DF"/>
    <w:rsid w:val="00F26F85"/>
    <w:rsid w:val="00F27F16"/>
    <w:rsid w:val="00F33AC2"/>
    <w:rsid w:val="00F37AB5"/>
    <w:rsid w:val="00F4292D"/>
    <w:rsid w:val="00F434CE"/>
    <w:rsid w:val="00F45082"/>
    <w:rsid w:val="00F527D2"/>
    <w:rsid w:val="00F53198"/>
    <w:rsid w:val="00F5359E"/>
    <w:rsid w:val="00F53DAC"/>
    <w:rsid w:val="00F57953"/>
    <w:rsid w:val="00F66764"/>
    <w:rsid w:val="00F6707F"/>
    <w:rsid w:val="00F67A49"/>
    <w:rsid w:val="00F70B95"/>
    <w:rsid w:val="00F718FA"/>
    <w:rsid w:val="00F75308"/>
    <w:rsid w:val="00F76D41"/>
    <w:rsid w:val="00F8039D"/>
    <w:rsid w:val="00F85E9B"/>
    <w:rsid w:val="00F87659"/>
    <w:rsid w:val="00F900CD"/>
    <w:rsid w:val="00F91384"/>
    <w:rsid w:val="00F968FE"/>
    <w:rsid w:val="00F96A1A"/>
    <w:rsid w:val="00FA23AF"/>
    <w:rsid w:val="00FA2542"/>
    <w:rsid w:val="00FA3258"/>
    <w:rsid w:val="00FA3B9F"/>
    <w:rsid w:val="00FA7787"/>
    <w:rsid w:val="00FB6BC3"/>
    <w:rsid w:val="00FB75FB"/>
    <w:rsid w:val="00FC1D0A"/>
    <w:rsid w:val="00FC26E3"/>
    <w:rsid w:val="00FC3D97"/>
    <w:rsid w:val="00FC7B1B"/>
    <w:rsid w:val="00FD1894"/>
    <w:rsid w:val="00FD7233"/>
    <w:rsid w:val="00FE1D44"/>
    <w:rsid w:val="00FE601D"/>
    <w:rsid w:val="00FF0ACE"/>
    <w:rsid w:val="00FF4CDD"/>
    <w:rsid w:val="00FF6ADD"/>
    <w:rsid w:val="00FF780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CE1B33"/>
    <w:pPr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57575D"/>
    <w:rPr>
      <w:color w:val="954F72" w:themeColor="followed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45A5E"/>
    <w:pPr>
      <w:suppressAutoHyphens w:val="0"/>
      <w:spacing w:after="0" w:line="240" w:lineRule="auto"/>
    </w:pPr>
    <w:rPr>
      <w:rFonts w:eastAsiaTheme="minorHAnsi" w:cstheme="minorBidi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5A5E"/>
    <w:rPr>
      <w:rFonts w:ascii="Calibri" w:hAnsi="Calibri"/>
      <w:szCs w:val="21"/>
    </w:rPr>
  </w:style>
  <w:style w:type="character" w:styleId="Znakapoznpodarou">
    <w:name w:val="footnote reference"/>
    <w:basedOn w:val="Standardnpsmoodstavce"/>
    <w:uiPriority w:val="99"/>
    <w:semiHidden/>
    <w:unhideWhenUsed/>
    <w:rsid w:val="007825A4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1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056C-289C-4B71-9541-7D770446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2</cp:revision>
  <cp:lastPrinted>2020-10-22T09:41:00Z</cp:lastPrinted>
  <dcterms:created xsi:type="dcterms:W3CDTF">2020-11-28T18:14:00Z</dcterms:created>
  <dcterms:modified xsi:type="dcterms:W3CDTF">2020-11-28T18:14:00Z</dcterms:modified>
</cp:coreProperties>
</file>