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EB4135" w:rsidP="00EB4135">
      <w:pPr>
        <w:spacing w:line="255" w:lineRule="atLeast"/>
        <w:rPr>
          <w:rFonts w:ascii="Arial" w:hAnsi="Arial" w:cs="Arial"/>
          <w:sz w:val="21"/>
          <w:szCs w:val="21"/>
        </w:rPr>
      </w:pPr>
      <w:r w:rsidRPr="00053E56">
        <w:rPr>
          <w:rFonts w:ascii="Arial" w:hAnsi="Arial"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4384" behindDoc="1" locked="0" layoutInCell="1" allowOverlap="1" wp14:anchorId="4FF7985E" wp14:editId="689D1F98">
            <wp:simplePos x="0" y="0"/>
            <wp:positionH relativeFrom="column">
              <wp:posOffset>4619625</wp:posOffset>
            </wp:positionH>
            <wp:positionV relativeFrom="paragraph">
              <wp:posOffset>136525</wp:posOffset>
            </wp:positionV>
            <wp:extent cx="1209675" cy="434340"/>
            <wp:effectExtent l="0" t="0" r="9525" b="3810"/>
            <wp:wrapTight wrapText="bothSides">
              <wp:wrapPolygon edited="0">
                <wp:start x="0" y="0"/>
                <wp:lineTo x="0" y="20842"/>
                <wp:lineTo x="21430" y="20842"/>
                <wp:lineTo x="21430" y="0"/>
                <wp:lineTo x="0" y="0"/>
              </wp:wrapPolygon>
            </wp:wrapTight>
            <wp:docPr id="3" name="Obrázek 3" descr="C:\Users\Pc1\Desktop\AC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AC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7F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</w:t>
      </w:r>
      <w:r w:rsidR="00B72C6F">
        <w:rPr>
          <w:rFonts w:ascii="Arial" w:hAnsi="Arial" w:cs="Arial"/>
          <w:sz w:val="21"/>
          <w:szCs w:val="21"/>
        </w:rPr>
        <w:t xml:space="preserve">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6962F4" w:rsidRPr="006962F4" w:rsidRDefault="0012585A" w:rsidP="006962F4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6962F4" w:rsidRPr="006962F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Možnost dotací </w:t>
      </w:r>
      <w:r w:rsidR="006962F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6962F4" w:rsidRPr="006962F4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do informačních technologií a sdílených služeb</w:t>
      </w:r>
      <w:r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“</w:t>
      </w:r>
      <w:r w:rsidR="006962F4" w:rsidRPr="006962F4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EC0" w:rsidRPr="00EB4135" w:rsidRDefault="00527B39" w:rsidP="00EB4135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  <w:r w:rsidR="00B72C6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6962F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červn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6962F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6962F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12585A" w:rsidRDefault="00EB4135" w:rsidP="006962F4">
      <w:pPr>
        <w:pStyle w:val="xmsonormal"/>
        <w:tabs>
          <w:tab w:val="left" w:pos="142"/>
          <w:tab w:val="left" w:pos="709"/>
        </w:tabs>
        <w:spacing w:after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 </w:t>
      </w:r>
      <w:r w:rsidR="006962F4">
        <w:rPr>
          <w:rFonts w:ascii="Franklin Gothic Book" w:hAnsi="Franklin Gothic Book"/>
          <w:color w:val="262626" w:themeColor="text1" w:themeTint="D9"/>
          <w:sz w:val="22"/>
          <w:szCs w:val="22"/>
        </w:rPr>
        <w:t>ZDARMA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6962F4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            </w:t>
      </w:r>
      <w:r w:rsidR="006962F4">
        <w:rPr>
          <w:rFonts w:ascii="Franklin Gothic Book" w:hAnsi="Franklin Gothic Book"/>
          <w:color w:val="262626" w:themeColor="text1" w:themeTint="D9"/>
          <w:sz w:val="22"/>
          <w:szCs w:val="22"/>
        </w:rPr>
        <w:t>2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</w:p>
    <w:p w:rsidR="006962F4" w:rsidRPr="006962F4" w:rsidRDefault="006962F4" w:rsidP="0012585A">
      <w:pPr>
        <w:pStyle w:val="xmsonormal"/>
        <w:tabs>
          <w:tab w:val="left" w:pos="142"/>
          <w:tab w:val="left" w:pos="709"/>
        </w:tabs>
        <w:spacing w:after="0"/>
        <w:jc w:val="both"/>
        <w:rPr>
          <w:rFonts w:ascii="Franklin Gothic Book" w:hAnsi="Franklin Gothic Book"/>
          <w:color w:val="262626" w:themeColor="text1" w:themeTint="D9"/>
        </w:rPr>
      </w:pPr>
      <w:r w:rsidRPr="006962F4">
        <w:rPr>
          <w:rFonts w:ascii="Franklin Gothic Book" w:hAnsi="Franklin Gothic Book"/>
          <w:color w:val="262626" w:themeColor="text1" w:themeTint="D9"/>
        </w:rPr>
        <w:t>Firmy mohou dostat podporu / dotaci na pořízení ICT produktů a služeb (např. investice do SW, HW a ostatních strojů a zařízení s ICT přímo souvisejících, anebo využívání ICT řešení poskytovaných formou služeb včetně služeb expertního poradenství pro návrh, implementaci a řízení ICT v organizaci včetně provázaných procesů).</w:t>
      </w:r>
    </w:p>
    <w:p w:rsidR="0032760A" w:rsidRPr="00B72C6F" w:rsidRDefault="00C253E0" w:rsidP="00B72C6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6962F4" w:rsidRPr="004C207D" w:rsidRDefault="006962F4" w:rsidP="00EB4135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207D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úvodní slovo za OHK Příbram</w:t>
      </w:r>
    </w:p>
    <w:p w:rsidR="006962F4" w:rsidRPr="004C207D" w:rsidRDefault="006962F4" w:rsidP="00EB4135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207D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představení ACCON managers &amp; partners, s.r.o. a možnosti spolupráce při získání dotací</w:t>
      </w:r>
    </w:p>
    <w:p w:rsidR="006962F4" w:rsidRPr="004C207D" w:rsidRDefault="006962F4" w:rsidP="00EB4135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207D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představení možnosti dotací do ICT produktů a služeb a nabídky služeb pro podporu získání dotací</w:t>
      </w:r>
    </w:p>
    <w:p w:rsidR="006962F4" w:rsidRPr="004C207D" w:rsidRDefault="006962F4" w:rsidP="00EB4135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207D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konzultace možnosti získání dotace s konkrétními zúčastněnými firmami </w:t>
      </w:r>
    </w:p>
    <w:p w:rsidR="006962F4" w:rsidRPr="0012585A" w:rsidRDefault="006962F4" w:rsidP="00EB413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rPr>
          <w:rFonts w:ascii="Franklin Gothic Book" w:eastAsia="Times New Roman" w:hAnsi="Franklin Gothic Book" w:cs="Times New Roman"/>
          <w:color w:val="262626" w:themeColor="text1" w:themeTint="D9"/>
          <w:sz w:val="24"/>
          <w:szCs w:val="24"/>
          <w:lang w:val="cs-CZ" w:eastAsia="cs-CZ"/>
        </w:rPr>
      </w:pPr>
      <w:r w:rsidRPr="004C207D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spolupráce s ARTEMIS jako</w:t>
      </w:r>
      <w:r w:rsidRPr="00EB4135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 odbornou firmou a konzultantem v oblasti ICT řešení</w:t>
      </w:r>
      <w:r w:rsidR="00EB4135">
        <w:rPr>
          <w:rFonts w:ascii="Franklin Gothic Book" w:eastAsia="Times New Roman" w:hAnsi="Franklin Gothic Book" w:cs="Times New Roman"/>
          <w:color w:val="262626" w:themeColor="text1" w:themeTint="D9"/>
          <w:sz w:val="24"/>
          <w:szCs w:val="24"/>
          <w:lang w:val="cs-CZ" w:eastAsia="cs-CZ"/>
        </w:rPr>
        <w:br/>
      </w:r>
    </w:p>
    <w:p w:rsidR="00211FBE" w:rsidRPr="00D509F2" w:rsidRDefault="00630E9E" w:rsidP="006962F4">
      <w:pP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</w:rPr>
        <w:t>Prezentující:</w:t>
      </w:r>
      <w:r w:rsidR="006962F4" w:rsidRPr="006962F4">
        <w:t xml:space="preserve"> </w:t>
      </w:r>
      <w:r w:rsidR="006962F4">
        <w:t xml:space="preserve"> </w:t>
      </w:r>
      <w:r w:rsidR="006962F4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Mgr. Drahomír Mejzr, MBA, jednatel ACCON managers &amp; partners, s.r.o.</w:t>
      </w:r>
      <w:r w:rsidR="006962F4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12585A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                   </w:t>
      </w:r>
      <w:r w:rsid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</w:t>
      </w:r>
      <w:r w:rsidR="006962F4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Ing. Daniel Staněk, výkonný ředitel</w:t>
      </w:r>
      <w:r w:rsidR="00D509F2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D509F2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ACCON managers &amp; partners, s.r.o.</w:t>
      </w:r>
      <w:r w:rsidR="006962F4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12585A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                   </w:t>
      </w:r>
      <w:r w:rsid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</w:t>
      </w:r>
      <w:r w:rsidR="00B14344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</w:t>
      </w:r>
      <w:r w:rsidR="006962F4" w:rsidRPr="00D509F2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ástupce firmy ARTEMIS</w:t>
      </w:r>
      <w:bookmarkStart w:id="0" w:name="_GoBack"/>
      <w:bookmarkEnd w:id="0"/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D16EDB">
        <w:rPr>
          <w:rFonts w:ascii="Franklin Gothic Book" w:hAnsi="Franklin Gothic Book"/>
          <w:color w:val="FF0000"/>
        </w:rPr>
        <w:t>28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B72C6F">
        <w:rPr>
          <w:rFonts w:ascii="Franklin Gothic Book" w:hAnsi="Franklin Gothic Book"/>
          <w:color w:val="FF0000"/>
        </w:rPr>
        <w:t>5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12585A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6962F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6962F4" w:rsidRPr="006962F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Možnost dotací do informačních technologií a sdílených služeb</w:t>
            </w:r>
            <w:r w:rsidR="006962F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“ </w:t>
            </w:r>
            <w:r w:rsidR="00B72C6F">
              <w:t>1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962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EB4135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33DF"/>
    <w:multiLevelType w:val="hybridMultilevel"/>
    <w:tmpl w:val="53600F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688C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53E56"/>
    <w:rsid w:val="000547DA"/>
    <w:rsid w:val="000650F7"/>
    <w:rsid w:val="00085880"/>
    <w:rsid w:val="000A6C7C"/>
    <w:rsid w:val="000B53EC"/>
    <w:rsid w:val="000C392D"/>
    <w:rsid w:val="000E286A"/>
    <w:rsid w:val="00104591"/>
    <w:rsid w:val="0012585A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3371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B774B"/>
    <w:rsid w:val="004C207D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962F4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14344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16EDB"/>
    <w:rsid w:val="00D23314"/>
    <w:rsid w:val="00D348B3"/>
    <w:rsid w:val="00D478DF"/>
    <w:rsid w:val="00D509F2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4135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88917-D12F-42A7-9510-685B10A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10</cp:revision>
  <cp:lastPrinted>2021-05-11T06:40:00Z</cp:lastPrinted>
  <dcterms:created xsi:type="dcterms:W3CDTF">2021-05-11T06:08:00Z</dcterms:created>
  <dcterms:modified xsi:type="dcterms:W3CDTF">2021-05-11T10:51:00Z</dcterms:modified>
</cp:coreProperties>
</file>