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F4BA" w14:textId="77777777" w:rsidR="001C72D6" w:rsidRPr="00113F81" w:rsidRDefault="00BE6B3B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 w:rsidRPr="00113F8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19A7E7C" wp14:editId="2EF33A48">
            <wp:simplePos x="0" y="0"/>
            <wp:positionH relativeFrom="column">
              <wp:posOffset>-1365250</wp:posOffset>
            </wp:positionH>
            <wp:positionV relativeFrom="paragraph">
              <wp:posOffset>-194945</wp:posOffset>
            </wp:positionV>
            <wp:extent cx="1180753" cy="1095375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 w:rsidRPr="00113F81">
        <w:rPr>
          <w:rFonts w:ascii="Arial" w:hAnsi="Arial" w:cs="Arial"/>
          <w:noProof/>
          <w:color w:val="FF0000"/>
          <w:lang w:eastAsia="cs-CZ"/>
        </w:rPr>
        <w:drawing>
          <wp:anchor distT="0" distB="0" distL="114300" distR="114300" simplePos="0" relativeHeight="251662336" behindDoc="1" locked="0" layoutInCell="1" allowOverlap="1" wp14:anchorId="440FB0D3" wp14:editId="28FF723C">
            <wp:simplePos x="0" y="0"/>
            <wp:positionH relativeFrom="column">
              <wp:posOffset>-1365250</wp:posOffset>
            </wp:positionH>
            <wp:positionV relativeFrom="paragraph">
              <wp:posOffset>-199390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 w:rsidRPr="00113F81">
        <w:rPr>
          <w:rFonts w:ascii="Arial" w:hAnsi="Arial" w:cs="Arial"/>
          <w:noProof/>
          <w:lang w:eastAsia="cs-CZ"/>
        </w:rPr>
        <w:drawing>
          <wp:inline distT="0" distB="0" distL="0" distR="0" wp14:anchorId="6ACE2AA1" wp14:editId="02466398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 w:rsidRPr="00113F81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 w:rsidRPr="00113F81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6167707E" wp14:editId="58538D68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6907" w14:textId="77777777" w:rsidR="001C72D6" w:rsidRPr="00113F81" w:rsidRDefault="00020115" w:rsidP="0032760A">
      <w:pPr>
        <w:pStyle w:val="xmsonormal"/>
        <w:spacing w:after="0" w:afterAutospacing="0"/>
        <w:jc w:val="center"/>
        <w:rPr>
          <w:rFonts w:ascii="Arial" w:hAnsi="Arial" w:cs="Arial"/>
          <w:color w:val="262626" w:themeColor="text1" w:themeTint="D9"/>
        </w:rPr>
      </w:pPr>
      <w:r w:rsidRPr="00113F81">
        <w:rPr>
          <w:rFonts w:ascii="Arial" w:hAnsi="Arial" w:cs="Arial"/>
          <w:color w:val="262626" w:themeColor="text1" w:themeTint="D9"/>
        </w:rPr>
        <w:t>Okresní h</w:t>
      </w:r>
      <w:r w:rsidR="00C42C93" w:rsidRPr="00113F81">
        <w:rPr>
          <w:rFonts w:ascii="Arial" w:hAnsi="Arial" w:cs="Arial"/>
          <w:color w:val="262626" w:themeColor="text1" w:themeTint="D9"/>
        </w:rPr>
        <w:t>os</w:t>
      </w:r>
      <w:r w:rsidR="004B6FEB" w:rsidRPr="00113F81">
        <w:rPr>
          <w:rFonts w:ascii="Arial" w:hAnsi="Arial" w:cs="Arial"/>
          <w:color w:val="262626" w:themeColor="text1" w:themeTint="D9"/>
        </w:rPr>
        <w:t xml:space="preserve">podářská komora </w:t>
      </w:r>
      <w:r w:rsidRPr="00113F81">
        <w:rPr>
          <w:rFonts w:ascii="Arial" w:hAnsi="Arial" w:cs="Arial"/>
          <w:color w:val="262626" w:themeColor="text1" w:themeTint="D9"/>
        </w:rPr>
        <w:t>v</w:t>
      </w:r>
      <w:r w:rsidR="00924099" w:rsidRPr="00113F81">
        <w:rPr>
          <w:rFonts w:ascii="Arial" w:hAnsi="Arial" w:cs="Arial"/>
          <w:color w:val="262626" w:themeColor="text1" w:themeTint="D9"/>
        </w:rPr>
        <w:t> </w:t>
      </w:r>
      <w:r w:rsidRPr="00113F81">
        <w:rPr>
          <w:rFonts w:ascii="Arial" w:hAnsi="Arial" w:cs="Arial"/>
          <w:color w:val="262626" w:themeColor="text1" w:themeTint="D9"/>
        </w:rPr>
        <w:t>Příbrami</w:t>
      </w:r>
      <w:r w:rsidR="00924099" w:rsidRPr="00113F81">
        <w:rPr>
          <w:rFonts w:ascii="Arial" w:hAnsi="Arial" w:cs="Arial"/>
          <w:color w:val="262626" w:themeColor="text1" w:themeTint="D9"/>
        </w:rPr>
        <w:t xml:space="preserve"> </w:t>
      </w:r>
      <w:r w:rsidR="00FF36EB" w:rsidRPr="00113F81">
        <w:rPr>
          <w:rFonts w:ascii="Arial" w:hAnsi="Arial" w:cs="Arial"/>
          <w:color w:val="262626" w:themeColor="text1" w:themeTint="D9"/>
        </w:rPr>
        <w:t>V</w:t>
      </w:r>
      <w:r w:rsidR="004B6FEB" w:rsidRPr="00113F81">
        <w:rPr>
          <w:rFonts w:ascii="Arial" w:hAnsi="Arial" w:cs="Arial"/>
          <w:color w:val="262626" w:themeColor="text1" w:themeTint="D9"/>
        </w:rPr>
        <w:t xml:space="preserve">ás </w:t>
      </w:r>
      <w:r w:rsidR="00527B39" w:rsidRPr="00113F81">
        <w:rPr>
          <w:rFonts w:ascii="Arial" w:hAnsi="Arial" w:cs="Arial"/>
          <w:color w:val="262626" w:themeColor="text1" w:themeTint="D9"/>
        </w:rPr>
        <w:t>srdečně zv</w:t>
      </w:r>
      <w:r w:rsidR="00FF36EB" w:rsidRPr="00113F81">
        <w:rPr>
          <w:rFonts w:ascii="Arial" w:hAnsi="Arial" w:cs="Arial"/>
          <w:color w:val="262626" w:themeColor="text1" w:themeTint="D9"/>
        </w:rPr>
        <w:t>e</w:t>
      </w:r>
      <w:r w:rsidR="00E5121B" w:rsidRPr="00113F81">
        <w:rPr>
          <w:rFonts w:ascii="Arial" w:hAnsi="Arial" w:cs="Arial"/>
          <w:color w:val="262626" w:themeColor="text1" w:themeTint="D9"/>
        </w:rPr>
        <w:t xml:space="preserve"> na </w:t>
      </w:r>
      <w:r w:rsidR="00937A9F" w:rsidRPr="00113F81">
        <w:rPr>
          <w:rFonts w:ascii="Arial" w:hAnsi="Arial" w:cs="Arial"/>
          <w:color w:val="0070C0"/>
        </w:rPr>
        <w:t>seminář</w:t>
      </w:r>
      <w:r w:rsidR="00474D52" w:rsidRPr="00113F81">
        <w:rPr>
          <w:rFonts w:ascii="Arial" w:hAnsi="Arial" w:cs="Arial"/>
          <w:b/>
          <w:color w:val="262626" w:themeColor="text1" w:themeTint="D9"/>
        </w:rPr>
        <w:br/>
      </w:r>
    </w:p>
    <w:p w14:paraId="6019E2C5" w14:textId="23B31CCB" w:rsidR="00527B39" w:rsidRPr="00113F81" w:rsidRDefault="00B600B3" w:rsidP="00B600B3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0070C0"/>
          <w:sz w:val="44"/>
          <w:szCs w:val="44"/>
          <w:lang w:eastAsia="cs-CZ"/>
        </w:rPr>
      </w:pPr>
      <w:r w:rsidRPr="00113F81">
        <w:rPr>
          <w:rFonts w:ascii="Arial" w:hAnsi="Arial" w:cs="Arial"/>
          <w:noProof/>
          <w:color w:val="262626" w:themeColor="text1" w:themeTint="D9"/>
          <w:sz w:val="21"/>
          <w:szCs w:val="21"/>
          <w:lang w:eastAsia="cs-CZ"/>
        </w:rPr>
        <w:drawing>
          <wp:anchor distT="0" distB="0" distL="114300" distR="114300" simplePos="0" relativeHeight="251656702" behindDoc="1" locked="0" layoutInCell="1" allowOverlap="1" wp14:anchorId="1864B463" wp14:editId="6A68F921">
            <wp:simplePos x="0" y="0"/>
            <wp:positionH relativeFrom="column">
              <wp:posOffset>-194310</wp:posOffset>
            </wp:positionH>
            <wp:positionV relativeFrom="paragraph">
              <wp:posOffset>492760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DB0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„</w:t>
      </w:r>
      <w:r w:rsidR="00EE4C8A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P</w:t>
      </w:r>
      <w:r w:rsidR="00937A9F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 xml:space="preserve">rovádění </w:t>
      </w:r>
      <w:r w:rsidR="00605DB0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 xml:space="preserve">INTRASTATU </w:t>
      </w:r>
      <w:r w:rsidR="00937A9F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 xml:space="preserve">od 1. 1. </w:t>
      </w:r>
      <w:r w:rsidR="00605DB0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20</w:t>
      </w:r>
      <w:r w:rsidR="00BE6B3B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2</w:t>
      </w:r>
      <w:r w:rsidR="00113F81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4</w:t>
      </w:r>
      <w:r w:rsidR="00605DB0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t>“</w:t>
      </w:r>
      <w:r w:rsidR="00751753" w:rsidRPr="00113F81">
        <w:rPr>
          <w:rFonts w:ascii="Arial" w:eastAsia="Times New Roman" w:hAnsi="Arial" w:cs="Arial"/>
          <w:color w:val="0070C0"/>
          <w:sz w:val="44"/>
          <w:szCs w:val="44"/>
          <w:lang w:eastAsia="cs-CZ"/>
        </w:rPr>
        <w:br/>
      </w:r>
    </w:p>
    <w:p w14:paraId="5C1D865E" w14:textId="18947348" w:rsidR="0032760A" w:rsidRPr="00113F81" w:rsidRDefault="002551AD" w:rsidP="00FD3E65">
      <w:pPr>
        <w:pStyle w:val="xmsonormal"/>
        <w:rPr>
          <w:rFonts w:ascii="Arial" w:hAnsi="Arial" w:cs="Arial"/>
          <w:color w:val="262626" w:themeColor="text1" w:themeTint="D9"/>
        </w:rPr>
      </w:pPr>
      <w:r w:rsidRPr="00113F81">
        <w:rPr>
          <w:rFonts w:ascii="Arial" w:hAnsi="Arial" w:cs="Arial"/>
          <w:b/>
          <w:bCs/>
          <w:color w:val="262626" w:themeColor="text1" w:themeTint="D9"/>
        </w:rPr>
        <w:br/>
      </w:r>
      <w:r w:rsidR="00527B39" w:rsidRPr="00113F81">
        <w:rPr>
          <w:rFonts w:ascii="Arial" w:hAnsi="Arial" w:cs="Arial"/>
          <w:b/>
          <w:bCs/>
          <w:color w:val="262626" w:themeColor="text1" w:themeTint="D9"/>
        </w:rPr>
        <w:t>Termín</w:t>
      </w:r>
      <w:r w:rsidR="00320555" w:rsidRPr="00113F81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6068D1" w:rsidRPr="00113F81">
        <w:rPr>
          <w:rFonts w:ascii="Arial" w:hAnsi="Arial" w:cs="Arial"/>
          <w:b/>
          <w:bCs/>
          <w:color w:val="262626" w:themeColor="text1" w:themeTint="D9"/>
        </w:rPr>
        <w:t xml:space="preserve">a </w:t>
      </w:r>
      <w:r w:rsidR="00527B39" w:rsidRPr="00113F81">
        <w:rPr>
          <w:rFonts w:ascii="Arial" w:hAnsi="Arial" w:cs="Arial"/>
          <w:b/>
          <w:bCs/>
          <w:color w:val="262626" w:themeColor="text1" w:themeTint="D9"/>
        </w:rPr>
        <w:t>místo</w:t>
      </w:r>
      <w:r w:rsidR="00320555" w:rsidRPr="00113F81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0C392D" w:rsidRPr="00113F81">
        <w:rPr>
          <w:rFonts w:ascii="Arial" w:hAnsi="Arial" w:cs="Arial"/>
          <w:b/>
          <w:bCs/>
          <w:color w:val="262626" w:themeColor="text1" w:themeTint="D9"/>
        </w:rPr>
        <w:t>konání:</w:t>
      </w:r>
      <w:r w:rsidR="000C392D" w:rsidRPr="00113F81">
        <w:rPr>
          <w:rFonts w:ascii="Arial" w:hAnsi="Arial" w:cs="Arial"/>
        </w:rPr>
        <w:t xml:space="preserve">  </w:t>
      </w:r>
      <w:r w:rsidR="00113F81" w:rsidRPr="00113F81">
        <w:rPr>
          <w:rFonts w:ascii="Arial" w:hAnsi="Arial" w:cs="Arial"/>
          <w:b/>
        </w:rPr>
        <w:t>15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 xml:space="preserve">. </w:t>
      </w:r>
      <w:r w:rsidR="00474D52" w:rsidRPr="00113F81">
        <w:rPr>
          <w:rFonts w:ascii="Arial" w:hAnsi="Arial" w:cs="Arial"/>
          <w:b/>
          <w:bCs/>
          <w:color w:val="262626" w:themeColor="text1" w:themeTint="D9"/>
        </w:rPr>
        <w:t>l</w:t>
      </w:r>
      <w:r w:rsidR="008F4D82" w:rsidRPr="00113F81">
        <w:rPr>
          <w:rFonts w:ascii="Arial" w:hAnsi="Arial" w:cs="Arial"/>
          <w:b/>
          <w:bCs/>
          <w:color w:val="262626" w:themeColor="text1" w:themeTint="D9"/>
        </w:rPr>
        <w:t>edna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 xml:space="preserve">  20</w:t>
      </w:r>
      <w:r w:rsidR="00BE6B3B" w:rsidRPr="00113F81">
        <w:rPr>
          <w:rFonts w:ascii="Arial" w:hAnsi="Arial" w:cs="Arial"/>
          <w:b/>
          <w:bCs/>
          <w:color w:val="262626" w:themeColor="text1" w:themeTint="D9"/>
        </w:rPr>
        <w:t>2</w:t>
      </w:r>
      <w:r w:rsidR="00113F81" w:rsidRPr="00113F81">
        <w:rPr>
          <w:rFonts w:ascii="Arial" w:hAnsi="Arial" w:cs="Arial"/>
          <w:b/>
          <w:bCs/>
          <w:color w:val="262626" w:themeColor="text1" w:themeTint="D9"/>
        </w:rPr>
        <w:t>4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>,</w:t>
      </w:r>
      <w:r w:rsidR="00FF36EB" w:rsidRPr="00113F81">
        <w:rPr>
          <w:rFonts w:ascii="Arial" w:hAnsi="Arial" w:cs="Arial"/>
          <w:bCs/>
          <w:color w:val="262626" w:themeColor="text1" w:themeTint="D9"/>
        </w:rPr>
        <w:t xml:space="preserve"> </w:t>
      </w:r>
      <w:r w:rsidR="00924529" w:rsidRPr="00113F81">
        <w:rPr>
          <w:rFonts w:ascii="Arial" w:hAnsi="Arial" w:cs="Arial"/>
          <w:b/>
          <w:bCs/>
          <w:color w:val="262626" w:themeColor="text1" w:themeTint="D9"/>
        </w:rPr>
        <w:t>9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>:</w:t>
      </w:r>
      <w:r w:rsidR="00BA1DB6" w:rsidRPr="00113F81">
        <w:rPr>
          <w:rFonts w:ascii="Arial" w:hAnsi="Arial" w:cs="Arial"/>
          <w:b/>
          <w:bCs/>
          <w:color w:val="262626" w:themeColor="text1" w:themeTint="D9"/>
        </w:rPr>
        <w:t>0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>0 - 1</w:t>
      </w:r>
      <w:r w:rsidR="00937A9F" w:rsidRPr="00113F81">
        <w:rPr>
          <w:rFonts w:ascii="Arial" w:hAnsi="Arial" w:cs="Arial"/>
          <w:b/>
          <w:bCs/>
          <w:color w:val="262626" w:themeColor="text1" w:themeTint="D9"/>
        </w:rPr>
        <w:t>4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>:</w:t>
      </w:r>
      <w:r w:rsidR="00937A9F" w:rsidRPr="00113F81">
        <w:rPr>
          <w:rFonts w:ascii="Arial" w:hAnsi="Arial" w:cs="Arial"/>
          <w:b/>
          <w:bCs/>
          <w:color w:val="262626" w:themeColor="text1" w:themeTint="D9"/>
        </w:rPr>
        <w:t>0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>0 hod</w:t>
      </w:r>
      <w:r w:rsidR="00FF36EB" w:rsidRPr="00113F81">
        <w:rPr>
          <w:rFonts w:ascii="Arial" w:hAnsi="Arial" w:cs="Arial"/>
          <w:bCs/>
          <w:color w:val="262626" w:themeColor="text1" w:themeTint="D9"/>
        </w:rPr>
        <w:t xml:space="preserve">. </w:t>
      </w:r>
      <w:r w:rsidR="00A92E7C" w:rsidRPr="00113F81">
        <w:rPr>
          <w:rFonts w:ascii="Arial" w:hAnsi="Arial" w:cs="Arial"/>
          <w:bCs/>
          <w:color w:val="262626" w:themeColor="text1" w:themeTint="D9"/>
        </w:rPr>
        <w:t>(</w:t>
      </w:r>
      <w:r w:rsidR="00BA1DB6" w:rsidRPr="00113F81">
        <w:rPr>
          <w:rFonts w:ascii="Arial" w:hAnsi="Arial" w:cs="Arial"/>
          <w:bCs/>
          <w:color w:val="262626" w:themeColor="text1" w:themeTint="D9"/>
        </w:rPr>
        <w:t>8</w:t>
      </w:r>
      <w:r w:rsidR="00A92E7C" w:rsidRPr="00113F81">
        <w:rPr>
          <w:rFonts w:ascii="Arial" w:hAnsi="Arial" w:cs="Arial"/>
          <w:bCs/>
          <w:color w:val="262626" w:themeColor="text1" w:themeTint="D9"/>
        </w:rPr>
        <w:t>:</w:t>
      </w:r>
      <w:r w:rsidR="005E1B99" w:rsidRPr="00113F81">
        <w:rPr>
          <w:rFonts w:ascii="Arial" w:hAnsi="Arial" w:cs="Arial"/>
          <w:bCs/>
          <w:color w:val="262626" w:themeColor="text1" w:themeTint="D9"/>
        </w:rPr>
        <w:t>5</w:t>
      </w:r>
      <w:r w:rsidR="00BA1DB6" w:rsidRPr="00113F81">
        <w:rPr>
          <w:rFonts w:ascii="Arial" w:hAnsi="Arial" w:cs="Arial"/>
          <w:bCs/>
          <w:color w:val="262626" w:themeColor="text1" w:themeTint="D9"/>
        </w:rPr>
        <w:t>0</w:t>
      </w:r>
      <w:r w:rsidR="00246D80" w:rsidRPr="00113F81">
        <w:rPr>
          <w:rFonts w:ascii="Arial" w:hAnsi="Arial" w:cs="Arial"/>
          <w:bCs/>
          <w:color w:val="262626" w:themeColor="text1" w:themeTint="D9"/>
        </w:rPr>
        <w:t xml:space="preserve"> </w:t>
      </w:r>
      <w:r w:rsidR="00104591" w:rsidRPr="00113F81">
        <w:rPr>
          <w:rFonts w:ascii="Arial" w:hAnsi="Arial" w:cs="Arial"/>
          <w:bCs/>
          <w:color w:val="262626" w:themeColor="text1" w:themeTint="D9"/>
        </w:rPr>
        <w:t xml:space="preserve">hod. </w:t>
      </w:r>
      <w:r w:rsidR="00246D80" w:rsidRPr="00113F81">
        <w:rPr>
          <w:rFonts w:ascii="Arial" w:hAnsi="Arial" w:cs="Arial"/>
          <w:bCs/>
          <w:color w:val="262626" w:themeColor="text1" w:themeTint="D9"/>
        </w:rPr>
        <w:t>prezence)</w:t>
      </w:r>
      <w:r w:rsidR="0040468B" w:rsidRPr="00113F81">
        <w:rPr>
          <w:rFonts w:ascii="Arial" w:hAnsi="Arial" w:cs="Arial"/>
          <w:bCs/>
          <w:color w:val="262626" w:themeColor="text1" w:themeTint="D9"/>
        </w:rPr>
        <w:br/>
      </w:r>
      <w:r w:rsidR="0040468B" w:rsidRPr="00113F81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FF36EB" w:rsidRPr="00113F81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14498A" w:rsidRPr="00113F81">
        <w:rPr>
          <w:rFonts w:ascii="Arial" w:hAnsi="Arial" w:cs="Arial"/>
          <w:bCs/>
          <w:color w:val="262626" w:themeColor="text1" w:themeTint="D9"/>
        </w:rPr>
        <w:t xml:space="preserve"> Česk</w:t>
      </w:r>
      <w:r w:rsidR="00113F81">
        <w:rPr>
          <w:rFonts w:ascii="Arial" w:hAnsi="Arial" w:cs="Arial"/>
          <w:bCs/>
          <w:color w:val="262626" w:themeColor="text1" w:themeTint="D9"/>
        </w:rPr>
        <w:t>á</w:t>
      </w:r>
      <w:r w:rsidR="0014498A" w:rsidRPr="00113F81">
        <w:rPr>
          <w:rFonts w:ascii="Arial" w:hAnsi="Arial" w:cs="Arial"/>
          <w:bCs/>
          <w:color w:val="262626" w:themeColor="text1" w:themeTint="D9"/>
        </w:rPr>
        <w:t xml:space="preserve"> spořiteln</w:t>
      </w:r>
      <w:r w:rsidR="00113F81">
        <w:rPr>
          <w:rFonts w:ascii="Arial" w:hAnsi="Arial" w:cs="Arial"/>
          <w:bCs/>
          <w:color w:val="262626" w:themeColor="text1" w:themeTint="D9"/>
        </w:rPr>
        <w:t>a</w:t>
      </w:r>
      <w:r w:rsidR="0014498A" w:rsidRPr="00113F81">
        <w:rPr>
          <w:rFonts w:ascii="Arial" w:hAnsi="Arial" w:cs="Arial"/>
          <w:bCs/>
          <w:color w:val="262626" w:themeColor="text1" w:themeTint="D9"/>
        </w:rPr>
        <w:t xml:space="preserve">, a.s., 2. patro, Nám. Arnošta z Pardubic 166, Příbram </w:t>
      </w:r>
      <w:r w:rsidR="00113F81">
        <w:rPr>
          <w:rFonts w:ascii="Arial" w:hAnsi="Arial" w:cs="Arial"/>
          <w:bCs/>
          <w:color w:val="262626" w:themeColor="text1" w:themeTint="D9"/>
        </w:rPr>
        <w:t>III</w:t>
      </w:r>
      <w:r w:rsidR="0014498A" w:rsidRPr="00113F81">
        <w:rPr>
          <w:rFonts w:ascii="Arial" w:hAnsi="Arial" w:cs="Arial"/>
          <w:bCs/>
          <w:color w:val="262626" w:themeColor="text1" w:themeTint="D9"/>
        </w:rPr>
        <w:t xml:space="preserve"> </w:t>
      </w:r>
      <w:r w:rsidR="00F03A56" w:rsidRPr="00113F81">
        <w:rPr>
          <w:rFonts w:ascii="Arial" w:hAnsi="Arial" w:cs="Arial"/>
          <w:bCs/>
          <w:color w:val="262626" w:themeColor="text1" w:themeTint="D9"/>
        </w:rPr>
        <w:br/>
      </w:r>
      <w:r w:rsidR="00F03A56" w:rsidRPr="00113F81">
        <w:rPr>
          <w:rFonts w:ascii="Arial" w:hAnsi="Arial" w:cs="Arial"/>
          <w:b/>
          <w:bCs/>
          <w:color w:val="262626" w:themeColor="text1" w:themeTint="D9"/>
        </w:rPr>
        <w:t xml:space="preserve">            </w:t>
      </w:r>
      <w:r w:rsidR="00FD3E65" w:rsidRPr="00113F81">
        <w:rPr>
          <w:rFonts w:ascii="Arial" w:hAnsi="Arial" w:cs="Arial"/>
          <w:color w:val="262626" w:themeColor="text1" w:themeTint="D9"/>
        </w:rPr>
        <w:br/>
      </w:r>
      <w:r w:rsidR="00CF0E6D" w:rsidRPr="00113F81">
        <w:rPr>
          <w:rFonts w:ascii="Arial" w:hAnsi="Arial" w:cs="Arial"/>
          <w:b/>
          <w:color w:val="262626" w:themeColor="text1" w:themeTint="D9"/>
        </w:rPr>
        <w:t xml:space="preserve">Účastnický poplatek: </w:t>
      </w:r>
      <w:r w:rsidR="004E7886">
        <w:rPr>
          <w:rFonts w:ascii="Arial" w:hAnsi="Arial" w:cs="Arial"/>
          <w:b/>
          <w:color w:val="262626" w:themeColor="text1" w:themeTint="D9"/>
        </w:rPr>
        <w:tab/>
      </w:r>
      <w:r w:rsidR="00196030" w:rsidRPr="00113F81">
        <w:rPr>
          <w:rFonts w:ascii="Arial" w:hAnsi="Arial" w:cs="Arial"/>
          <w:b/>
          <w:color w:val="262626" w:themeColor="text1" w:themeTint="D9"/>
        </w:rPr>
        <w:t>1</w:t>
      </w:r>
      <w:r w:rsidR="00113F81" w:rsidRPr="00113F81">
        <w:rPr>
          <w:rFonts w:ascii="Arial" w:hAnsi="Arial" w:cs="Arial"/>
          <w:b/>
          <w:color w:val="262626" w:themeColor="text1" w:themeTint="D9"/>
        </w:rPr>
        <w:t>2</w:t>
      </w:r>
      <w:r w:rsidR="00196030" w:rsidRPr="00113F81">
        <w:rPr>
          <w:rFonts w:ascii="Arial" w:hAnsi="Arial" w:cs="Arial"/>
          <w:b/>
          <w:color w:val="262626" w:themeColor="text1" w:themeTint="D9"/>
        </w:rPr>
        <w:t>5</w:t>
      </w:r>
      <w:r w:rsidR="00B600B3" w:rsidRPr="00113F81">
        <w:rPr>
          <w:rFonts w:ascii="Arial" w:hAnsi="Arial" w:cs="Arial"/>
          <w:b/>
          <w:color w:val="262626" w:themeColor="text1" w:themeTint="D9"/>
        </w:rPr>
        <w:t xml:space="preserve">0,-- + 21% DPH   </w:t>
      </w:r>
      <w:r w:rsidR="00D07235" w:rsidRPr="00113F81">
        <w:rPr>
          <w:rFonts w:ascii="Arial" w:hAnsi="Arial" w:cs="Arial"/>
          <w:b/>
          <w:color w:val="262626" w:themeColor="text1" w:themeTint="D9"/>
        </w:rPr>
        <w:t xml:space="preserve">(člen OHK Příbram)                              </w:t>
      </w:r>
      <w:r w:rsidR="00D07235" w:rsidRPr="00113F81">
        <w:rPr>
          <w:rFonts w:ascii="Arial" w:hAnsi="Arial" w:cs="Arial"/>
          <w:b/>
          <w:color w:val="262626" w:themeColor="text1" w:themeTint="D9"/>
        </w:rPr>
        <w:br/>
        <w:t xml:space="preserve">  </w:t>
      </w:r>
      <w:r w:rsidR="00D07235" w:rsidRPr="00113F81">
        <w:rPr>
          <w:rFonts w:ascii="Arial" w:hAnsi="Arial" w:cs="Arial"/>
          <w:b/>
          <w:color w:val="262626" w:themeColor="text1" w:themeTint="D9"/>
        </w:rPr>
        <w:tab/>
      </w:r>
      <w:r w:rsidR="00C253E0" w:rsidRPr="00113F81">
        <w:rPr>
          <w:rFonts w:ascii="Arial" w:hAnsi="Arial" w:cs="Arial"/>
          <w:b/>
          <w:color w:val="262626" w:themeColor="text1" w:themeTint="D9"/>
        </w:rPr>
        <w:t xml:space="preserve">        </w:t>
      </w:r>
      <w:r w:rsidR="00FD3E65" w:rsidRPr="00113F81">
        <w:rPr>
          <w:rFonts w:ascii="Arial" w:hAnsi="Arial" w:cs="Arial"/>
          <w:b/>
          <w:color w:val="262626" w:themeColor="text1" w:themeTint="D9"/>
        </w:rPr>
        <w:t xml:space="preserve">  </w:t>
      </w:r>
      <w:r w:rsidR="004E7886">
        <w:rPr>
          <w:rFonts w:ascii="Arial" w:hAnsi="Arial" w:cs="Arial"/>
          <w:b/>
          <w:color w:val="262626" w:themeColor="text1" w:themeTint="D9"/>
        </w:rPr>
        <w:t xml:space="preserve">                </w:t>
      </w:r>
      <w:r w:rsidR="004E7886">
        <w:rPr>
          <w:rFonts w:ascii="Arial" w:hAnsi="Arial" w:cs="Arial"/>
          <w:b/>
          <w:color w:val="262626" w:themeColor="text1" w:themeTint="D9"/>
        </w:rPr>
        <w:tab/>
      </w:r>
      <w:r w:rsidR="00C253E0" w:rsidRPr="00113F81">
        <w:rPr>
          <w:rFonts w:ascii="Arial" w:hAnsi="Arial" w:cs="Arial"/>
          <w:b/>
          <w:color w:val="262626" w:themeColor="text1" w:themeTint="D9"/>
        </w:rPr>
        <w:t>1</w:t>
      </w:r>
      <w:r w:rsidR="00113F81" w:rsidRPr="00113F81">
        <w:rPr>
          <w:rFonts w:ascii="Arial" w:hAnsi="Arial" w:cs="Arial"/>
          <w:b/>
          <w:color w:val="262626" w:themeColor="text1" w:themeTint="D9"/>
        </w:rPr>
        <w:t>6</w:t>
      </w:r>
      <w:r w:rsidR="00196030" w:rsidRPr="00113F81">
        <w:rPr>
          <w:rFonts w:ascii="Arial" w:hAnsi="Arial" w:cs="Arial"/>
          <w:b/>
          <w:color w:val="262626" w:themeColor="text1" w:themeTint="D9"/>
        </w:rPr>
        <w:t>5</w:t>
      </w:r>
      <w:r w:rsidR="00113F81">
        <w:rPr>
          <w:rFonts w:ascii="Arial" w:hAnsi="Arial" w:cs="Arial"/>
          <w:b/>
          <w:color w:val="262626" w:themeColor="text1" w:themeTint="D9"/>
        </w:rPr>
        <w:t xml:space="preserve">0,-- + 21% DPH   </w:t>
      </w:r>
      <w:r w:rsidR="00D07235" w:rsidRPr="00113F81">
        <w:rPr>
          <w:rFonts w:ascii="Arial" w:hAnsi="Arial" w:cs="Arial"/>
          <w:b/>
          <w:color w:val="262626" w:themeColor="text1" w:themeTint="D9"/>
        </w:rPr>
        <w:t>(nečlen OHK Příbram)</w:t>
      </w:r>
      <w:r w:rsidR="00527B39" w:rsidRPr="00113F81">
        <w:rPr>
          <w:rFonts w:ascii="Arial" w:hAnsi="Arial" w:cs="Arial"/>
          <w:bCs/>
          <w:color w:val="262626" w:themeColor="text1" w:themeTint="D9"/>
        </w:rPr>
        <w:t xml:space="preserve">  </w:t>
      </w:r>
    </w:p>
    <w:p w14:paraId="23C7B0EA" w14:textId="77777777" w:rsidR="00113F81" w:rsidRPr="00113F81" w:rsidRDefault="00113F81" w:rsidP="00113F81">
      <w:pPr>
        <w:pStyle w:val="Zkladntext"/>
        <w:rPr>
          <w:rFonts w:ascii="Arial" w:hAnsi="Arial" w:cs="Arial"/>
          <w:bCs/>
          <w:sz w:val="22"/>
          <w:szCs w:val="22"/>
        </w:rPr>
      </w:pPr>
      <w:r w:rsidRPr="00113F81">
        <w:rPr>
          <w:rFonts w:ascii="Arial" w:hAnsi="Arial" w:cs="Arial"/>
          <w:sz w:val="22"/>
          <w:szCs w:val="22"/>
        </w:rPr>
        <w:t xml:space="preserve">Na semináři budou uceleně a přehledně vyloženy ustanovení </w:t>
      </w:r>
      <w:r w:rsidRPr="00113F81">
        <w:rPr>
          <w:rFonts w:ascii="Arial" w:hAnsi="Arial" w:cs="Arial"/>
          <w:b/>
          <w:sz w:val="22"/>
          <w:szCs w:val="22"/>
        </w:rPr>
        <w:t>nařízení vlády č. 333/2021 Sb.</w:t>
      </w:r>
      <w:r w:rsidRPr="00113F81">
        <w:rPr>
          <w:rFonts w:ascii="Arial" w:hAnsi="Arial" w:cs="Arial"/>
          <w:sz w:val="22"/>
          <w:szCs w:val="22"/>
        </w:rPr>
        <w:t xml:space="preserve">, které zavádí povinnost uvádět </w:t>
      </w:r>
      <w:r w:rsidRPr="00113F81">
        <w:rPr>
          <w:rFonts w:ascii="Arial" w:hAnsi="Arial" w:cs="Arial"/>
          <w:b/>
          <w:sz w:val="22"/>
          <w:szCs w:val="22"/>
        </w:rPr>
        <w:t>DIČ partnera a zemi původu ve směru vývozu</w:t>
      </w:r>
      <w:r w:rsidRPr="00113F81">
        <w:rPr>
          <w:rFonts w:ascii="Arial" w:hAnsi="Arial" w:cs="Arial"/>
          <w:sz w:val="22"/>
          <w:szCs w:val="22"/>
        </w:rPr>
        <w:t xml:space="preserve">. Zvláštní pozornost bude věnována také kódům povahy transakce a jejich použití. V neposlední řadě budou účastníci semináře obeznámeni s </w:t>
      </w:r>
      <w:r w:rsidRPr="00113F81">
        <w:rPr>
          <w:rFonts w:ascii="Arial" w:hAnsi="Arial" w:cs="Arial"/>
          <w:b/>
          <w:sz w:val="22"/>
          <w:szCs w:val="22"/>
        </w:rPr>
        <w:t>problematikou zjednodušujícího hlášení (vykazování)</w:t>
      </w:r>
      <w:r w:rsidRPr="00113F81">
        <w:rPr>
          <w:rFonts w:ascii="Arial" w:hAnsi="Arial" w:cs="Arial"/>
          <w:sz w:val="22"/>
          <w:szCs w:val="22"/>
        </w:rPr>
        <w:t>, které za splnění určitých podmínek umožňuje výraznější zjednodušení podávání hlášení Intrastatu.</w:t>
      </w:r>
    </w:p>
    <w:p w14:paraId="3EDAD3CE" w14:textId="77777777" w:rsidR="00113F81" w:rsidRPr="00113F81" w:rsidRDefault="00113F81" w:rsidP="00113F8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113F8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BFC54A8" w14:textId="77777777" w:rsidR="00113F81" w:rsidRPr="00113F81" w:rsidRDefault="00113F81" w:rsidP="00113F81">
      <w:pPr>
        <w:pStyle w:val="Zkladntext"/>
        <w:rPr>
          <w:rFonts w:ascii="Arial" w:hAnsi="Arial" w:cs="Arial"/>
          <w:bCs/>
          <w:sz w:val="22"/>
          <w:szCs w:val="22"/>
        </w:rPr>
      </w:pPr>
      <w:r w:rsidRPr="00113F81">
        <w:rPr>
          <w:rFonts w:ascii="Arial" w:hAnsi="Arial" w:cs="Arial"/>
          <w:bCs/>
          <w:sz w:val="22"/>
          <w:szCs w:val="22"/>
        </w:rPr>
        <w:t xml:space="preserve">Seminář mohou využít všichni, kteří obchodují s ostatními členskými státy Evropské unie, případně z nich dovážejí nebo do nich vyvážejí zboží z jiných důvodů a mají proto povinnost vykazovat údaje do Intrastatu, nebo jim může tato povinnost následně vzniknout. Stejně tak je vhodný i pro ty, kteří takové obchodníky zastupují při zpracování výkazů pro Intrastat.   </w:t>
      </w:r>
    </w:p>
    <w:p w14:paraId="624296DA" w14:textId="67005584" w:rsidR="00113F81" w:rsidRPr="00113F81" w:rsidRDefault="00113F81" w:rsidP="00113F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0"/>
        </w:rPr>
        <w:br/>
      </w:r>
      <w:r w:rsidRPr="00113F81">
        <w:rPr>
          <w:rFonts w:ascii="Arial" w:hAnsi="Arial" w:cs="Arial"/>
          <w:b/>
          <w:bCs/>
          <w:szCs w:val="20"/>
        </w:rPr>
        <w:t>Cílem semináře je hlavně umožnit těm, kteří právě začínají provádět Intrastat nebo předpokládají, že s ním brzy začnou, získání všech potřebných informací a pramenů k nim o vykazování údajů do Intrastatu. Současně má ale i konzultační formou seznámit ty, kteří již výkazy pro Intrastat vyhotovují, se správným a jednotným výkladem zejména těch ustanovení aktuálních právních předpisů o Intrastatu, jejichž provádění v praxi činí zpravodajským jednotkám a jejich zástupcům největší potíže.</w:t>
      </w:r>
    </w:p>
    <w:p w14:paraId="0025C4E3" w14:textId="77777777" w:rsidR="00605DB0" w:rsidRPr="00113F81" w:rsidRDefault="00DE6441" w:rsidP="00B600B3">
      <w:pPr>
        <w:pStyle w:val="xmsonormal"/>
        <w:tabs>
          <w:tab w:val="left" w:pos="142"/>
          <w:tab w:val="left" w:pos="709"/>
        </w:tabs>
        <w:spacing w:before="0" w:beforeAutospacing="0" w:after="120" w:afterAutospacing="0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113F81">
        <w:rPr>
          <w:rFonts w:ascii="Arial" w:hAnsi="Arial" w:cs="Arial"/>
          <w:b/>
          <w:color w:val="262626" w:themeColor="text1" w:themeTint="D9"/>
          <w:sz w:val="22"/>
          <w:szCs w:val="22"/>
        </w:rPr>
        <w:t>Program</w:t>
      </w:r>
      <w:r w:rsidR="004E589C" w:rsidRPr="00113F81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: </w:t>
      </w:r>
    </w:p>
    <w:p w14:paraId="52504B3B" w14:textId="77777777" w:rsidR="00113F81" w:rsidRPr="00113F81" w:rsidRDefault="00113F81" w:rsidP="00113F81">
      <w:pPr>
        <w:pStyle w:val="Normln0"/>
        <w:numPr>
          <w:ilvl w:val="0"/>
          <w:numId w:val="20"/>
        </w:numPr>
        <w:autoSpaceDE/>
        <w:autoSpaceDN/>
        <w:adjustRightInd/>
        <w:rPr>
          <w:rFonts w:ascii="Arial" w:hAnsi="Arial" w:cs="Arial"/>
        </w:rPr>
      </w:pPr>
      <w:r w:rsidRPr="00113F81">
        <w:rPr>
          <w:rFonts w:ascii="Arial" w:hAnsi="Arial" w:cs="Arial"/>
        </w:rPr>
        <w:t>vznik a zánik povinnosti k vykazování údajů do Intrastatu</w:t>
      </w:r>
    </w:p>
    <w:p w14:paraId="6D62EF25" w14:textId="77777777" w:rsidR="00113F81" w:rsidRPr="00113F81" w:rsidRDefault="00113F81" w:rsidP="00113F81">
      <w:pPr>
        <w:pStyle w:val="Normln0"/>
        <w:numPr>
          <w:ilvl w:val="0"/>
          <w:numId w:val="20"/>
        </w:numPr>
        <w:autoSpaceDE/>
        <w:autoSpaceDN/>
        <w:adjustRightInd/>
        <w:rPr>
          <w:rFonts w:ascii="Arial" w:hAnsi="Arial" w:cs="Arial"/>
          <w:b/>
        </w:rPr>
      </w:pPr>
      <w:r w:rsidRPr="00113F81">
        <w:rPr>
          <w:rFonts w:ascii="Arial" w:hAnsi="Arial" w:cs="Arial"/>
          <w:b/>
        </w:rPr>
        <w:t>referenční období</w:t>
      </w:r>
    </w:p>
    <w:p w14:paraId="077D610C" w14:textId="77777777" w:rsidR="00113F81" w:rsidRPr="00113F81" w:rsidRDefault="00113F81" w:rsidP="00113F81">
      <w:pPr>
        <w:pStyle w:val="Normln0"/>
        <w:numPr>
          <w:ilvl w:val="0"/>
          <w:numId w:val="20"/>
        </w:numPr>
        <w:autoSpaceDE/>
        <w:autoSpaceDN/>
        <w:adjustRightInd/>
        <w:rPr>
          <w:rFonts w:ascii="Arial" w:hAnsi="Arial" w:cs="Arial"/>
          <w:b/>
        </w:rPr>
      </w:pPr>
      <w:r w:rsidRPr="00113F81">
        <w:rPr>
          <w:rFonts w:ascii="Arial" w:hAnsi="Arial" w:cs="Arial"/>
          <w:b/>
        </w:rPr>
        <w:t>zjednodušené hlášení</w:t>
      </w:r>
    </w:p>
    <w:p w14:paraId="7000AD8C" w14:textId="77777777" w:rsidR="00113F81" w:rsidRPr="00113F81" w:rsidRDefault="00113F81" w:rsidP="00113F81">
      <w:pPr>
        <w:pStyle w:val="Normln0"/>
        <w:numPr>
          <w:ilvl w:val="0"/>
          <w:numId w:val="20"/>
        </w:numPr>
        <w:autoSpaceDE/>
        <w:autoSpaceDN/>
        <w:adjustRightInd/>
        <w:rPr>
          <w:rFonts w:ascii="Arial" w:hAnsi="Arial" w:cs="Arial"/>
        </w:rPr>
      </w:pPr>
      <w:r w:rsidRPr="00113F81">
        <w:rPr>
          <w:rFonts w:ascii="Arial" w:hAnsi="Arial" w:cs="Arial"/>
        </w:rPr>
        <w:t>zboží sledované v Intrastatu</w:t>
      </w:r>
    </w:p>
    <w:p w14:paraId="650EC9CB" w14:textId="77777777" w:rsidR="00113F81" w:rsidRPr="00113F81" w:rsidRDefault="00113F81" w:rsidP="00113F81">
      <w:pPr>
        <w:pStyle w:val="Normln0"/>
        <w:numPr>
          <w:ilvl w:val="0"/>
          <w:numId w:val="20"/>
        </w:numPr>
        <w:autoSpaceDE/>
        <w:autoSpaceDN/>
        <w:adjustRightInd/>
        <w:rPr>
          <w:rFonts w:ascii="Arial" w:hAnsi="Arial" w:cs="Arial"/>
        </w:rPr>
      </w:pPr>
      <w:r w:rsidRPr="00113F81">
        <w:rPr>
          <w:rFonts w:ascii="Arial" w:hAnsi="Arial" w:cs="Arial"/>
        </w:rPr>
        <w:t>zboží nesledované v Intrastatu</w:t>
      </w:r>
    </w:p>
    <w:p w14:paraId="03606D5B" w14:textId="77777777" w:rsidR="00113F81" w:rsidRPr="00113F81" w:rsidRDefault="00113F81" w:rsidP="00113F8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sz w:val="24"/>
          <w:szCs w:val="24"/>
        </w:rPr>
        <w:t>způsoby předávání výkazů pro Intrastat celním orgánům</w:t>
      </w:r>
    </w:p>
    <w:p w14:paraId="254FF229" w14:textId="77777777" w:rsidR="00113F81" w:rsidRPr="00113F81" w:rsidRDefault="00113F81" w:rsidP="00113F8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sz w:val="24"/>
          <w:szCs w:val="24"/>
        </w:rPr>
        <w:t xml:space="preserve">obsah a rozsah všech údajů vykazovaných do Intrastatu, s mimořádným </w:t>
      </w:r>
    </w:p>
    <w:p w14:paraId="0709C7EB" w14:textId="58510782" w:rsidR="00113F81" w:rsidRPr="00113F81" w:rsidRDefault="00113F81" w:rsidP="00F6496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sz w:val="24"/>
          <w:szCs w:val="24"/>
        </w:rPr>
        <w:t xml:space="preserve">zaměřením na fakturovanou hodnotu zboží, </w:t>
      </w:r>
      <w:r w:rsidRPr="00113F81">
        <w:rPr>
          <w:rFonts w:ascii="Arial" w:hAnsi="Arial" w:cs="Arial"/>
          <w:b/>
          <w:sz w:val="24"/>
          <w:szCs w:val="24"/>
        </w:rPr>
        <w:t>kódy povahy transakcí</w:t>
      </w:r>
      <w:r w:rsidRPr="00113F81">
        <w:rPr>
          <w:rFonts w:ascii="Arial" w:hAnsi="Arial" w:cs="Arial"/>
          <w:sz w:val="24"/>
          <w:szCs w:val="24"/>
        </w:rPr>
        <w:t xml:space="preserve">, třístranný obchod, kombinovanou nomenklaturu zboží, </w:t>
      </w:r>
      <w:r w:rsidRPr="00113F81">
        <w:rPr>
          <w:rFonts w:ascii="Arial" w:hAnsi="Arial" w:cs="Arial"/>
          <w:b/>
          <w:sz w:val="24"/>
          <w:szCs w:val="24"/>
        </w:rPr>
        <w:t>DIČ partnera a země původu ve směru vývozu</w:t>
      </w:r>
    </w:p>
    <w:p w14:paraId="1D473E9E" w14:textId="77777777" w:rsidR="00113F81" w:rsidRPr="00113F81" w:rsidRDefault="00113F81" w:rsidP="00113F81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sz w:val="24"/>
          <w:szCs w:val="24"/>
        </w:rPr>
        <w:t>opravy a upřesňování údajů ve výkazech pro Intrastat</w:t>
      </w:r>
    </w:p>
    <w:p w14:paraId="5139E85F" w14:textId="77777777" w:rsidR="00113F81" w:rsidRPr="00113F81" w:rsidRDefault="00113F81" w:rsidP="00113F81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F81">
        <w:rPr>
          <w:rFonts w:ascii="Arial" w:hAnsi="Arial" w:cs="Arial"/>
          <w:b/>
          <w:sz w:val="24"/>
          <w:szCs w:val="24"/>
        </w:rPr>
        <w:t>dobropisy</w:t>
      </w:r>
    </w:p>
    <w:p w14:paraId="75240E40" w14:textId="6CE74C0A" w:rsidR="00113F81" w:rsidRPr="00F6496A" w:rsidRDefault="00113F81" w:rsidP="00F649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sz w:val="24"/>
          <w:szCs w:val="24"/>
        </w:rPr>
        <w:t xml:space="preserve">informace o kontrolách správného provádění Intrastatu, </w:t>
      </w:r>
      <w:r w:rsidRPr="00F6496A">
        <w:rPr>
          <w:rFonts w:ascii="Arial" w:hAnsi="Arial" w:cs="Arial"/>
          <w:sz w:val="24"/>
          <w:szCs w:val="24"/>
        </w:rPr>
        <w:t>požadovan</w:t>
      </w:r>
      <w:r w:rsidR="00F6496A">
        <w:rPr>
          <w:rFonts w:ascii="Arial" w:hAnsi="Arial" w:cs="Arial"/>
          <w:sz w:val="24"/>
          <w:szCs w:val="24"/>
        </w:rPr>
        <w:t>á</w:t>
      </w:r>
      <w:r w:rsidRPr="00F6496A">
        <w:rPr>
          <w:rFonts w:ascii="Arial" w:hAnsi="Arial" w:cs="Arial"/>
          <w:sz w:val="24"/>
          <w:szCs w:val="24"/>
        </w:rPr>
        <w:t xml:space="preserve"> dokumentac</w:t>
      </w:r>
      <w:r w:rsidR="00F6496A">
        <w:rPr>
          <w:rFonts w:ascii="Arial" w:hAnsi="Arial" w:cs="Arial"/>
          <w:sz w:val="24"/>
          <w:szCs w:val="24"/>
        </w:rPr>
        <w:t>e</w:t>
      </w:r>
      <w:r w:rsidRPr="00F6496A">
        <w:rPr>
          <w:rFonts w:ascii="Arial" w:hAnsi="Arial" w:cs="Arial"/>
          <w:sz w:val="24"/>
          <w:szCs w:val="24"/>
        </w:rPr>
        <w:t xml:space="preserve"> při těchto kontrolách a sankc</w:t>
      </w:r>
      <w:r w:rsidR="00F6496A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F6496A">
        <w:rPr>
          <w:rFonts w:ascii="Arial" w:hAnsi="Arial" w:cs="Arial"/>
          <w:sz w:val="24"/>
          <w:szCs w:val="24"/>
        </w:rPr>
        <w:t xml:space="preserve"> za zjištěné chyby  </w:t>
      </w:r>
    </w:p>
    <w:p w14:paraId="35440208" w14:textId="03439242" w:rsidR="00113F81" w:rsidRPr="00113F81" w:rsidRDefault="00113F81" w:rsidP="00113F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3F81">
        <w:rPr>
          <w:rFonts w:ascii="Arial" w:hAnsi="Arial" w:cs="Arial"/>
          <w:b/>
          <w:sz w:val="24"/>
          <w:szCs w:val="24"/>
        </w:rPr>
        <w:t>dotazy účastníků k provádění Intrastatu a odpovědi na ně</w:t>
      </w:r>
      <w:r w:rsidRPr="00113F81">
        <w:rPr>
          <w:rFonts w:ascii="Arial" w:hAnsi="Arial" w:cs="Arial"/>
          <w:sz w:val="24"/>
          <w:szCs w:val="24"/>
        </w:rPr>
        <w:t xml:space="preserve">      </w:t>
      </w:r>
    </w:p>
    <w:p w14:paraId="6D27AB13" w14:textId="298A2F92" w:rsidR="00196030" w:rsidRPr="00113F81" w:rsidRDefault="00196030" w:rsidP="00113F81">
      <w:pPr>
        <w:pStyle w:val="Odstavecseseznamem"/>
        <w:spacing w:after="0" w:line="240" w:lineRule="auto"/>
        <w:ind w:firstLine="120"/>
        <w:jc w:val="both"/>
        <w:rPr>
          <w:rFonts w:ascii="Arial" w:hAnsi="Arial" w:cs="Arial"/>
        </w:rPr>
      </w:pPr>
    </w:p>
    <w:p w14:paraId="25DADB09" w14:textId="77777777" w:rsidR="002551AD" w:rsidRPr="00113F81" w:rsidRDefault="008F4D82" w:rsidP="00196030">
      <w:pPr>
        <w:spacing w:after="0" w:line="240" w:lineRule="auto"/>
        <w:jc w:val="both"/>
        <w:rPr>
          <w:rFonts w:ascii="Arial" w:hAnsi="Arial" w:cs="Arial"/>
        </w:rPr>
      </w:pPr>
      <w:r w:rsidRPr="00113F81">
        <w:rPr>
          <w:rFonts w:ascii="Arial" w:eastAsia="Times New Roman" w:hAnsi="Arial" w:cs="Arial"/>
          <w:b/>
          <w:color w:val="262626" w:themeColor="text1" w:themeTint="D9"/>
          <w:lang w:eastAsia="cs-CZ"/>
        </w:rPr>
        <w:t>Prezentující:</w:t>
      </w:r>
      <w:r w:rsidRPr="00113F81">
        <w:rPr>
          <w:rFonts w:ascii="Arial" w:hAnsi="Arial" w:cs="Arial"/>
          <w:b/>
          <w:bCs/>
          <w:sz w:val="28"/>
        </w:rPr>
        <w:t xml:space="preserve"> </w:t>
      </w:r>
      <w:r w:rsidR="008062AD" w:rsidRPr="00113F81">
        <w:rPr>
          <w:rFonts w:ascii="Arial" w:hAnsi="Arial" w:cs="Arial"/>
          <w:b/>
        </w:rPr>
        <w:t>Ing. Jan Bílý</w:t>
      </w:r>
      <w:r w:rsidR="008062AD" w:rsidRPr="00113F81">
        <w:rPr>
          <w:rFonts w:ascii="Arial" w:hAnsi="Arial" w:cs="Arial"/>
        </w:rPr>
        <w:t xml:space="preserve"> - </w:t>
      </w:r>
      <w:r w:rsidR="00AD00F8" w:rsidRPr="00113F81">
        <w:rPr>
          <w:rFonts w:ascii="Arial" w:hAnsi="Arial" w:cs="Arial"/>
        </w:rPr>
        <w:t>odborný rada v oddělení datové podpory statistiky zahraničního obchodu Českého statistického úřadu</w:t>
      </w:r>
    </w:p>
    <w:p w14:paraId="5811A7BC" w14:textId="77777777" w:rsidR="002551AD" w:rsidRPr="00113F81" w:rsidRDefault="004042DA" w:rsidP="00B80F70">
      <w:pPr>
        <w:spacing w:after="0" w:line="240" w:lineRule="auto"/>
        <w:jc w:val="both"/>
        <w:rPr>
          <w:rFonts w:ascii="Arial" w:hAnsi="Arial" w:cs="Arial"/>
        </w:rPr>
      </w:pPr>
      <w:r w:rsidRPr="00113F81">
        <w:rPr>
          <w:rFonts w:ascii="Arial" w:hAnsi="Arial" w:cs="Arial"/>
          <w:b/>
        </w:rPr>
        <w:t xml:space="preserve">                        </w:t>
      </w:r>
      <w:r w:rsidR="00DF67FD" w:rsidRPr="00113F81">
        <w:rPr>
          <w:rFonts w:ascii="Arial" w:hAnsi="Arial" w:cs="Arial"/>
          <w:b/>
        </w:rPr>
        <w:t>Mgr. Veronika Trakalová</w:t>
      </w:r>
      <w:r w:rsidR="00DF67FD" w:rsidRPr="00113F81">
        <w:rPr>
          <w:rFonts w:ascii="Arial" w:hAnsi="Arial" w:cs="Arial"/>
        </w:rPr>
        <w:t xml:space="preserve"> – </w:t>
      </w:r>
      <w:r w:rsidR="00354F9E" w:rsidRPr="00113F81">
        <w:rPr>
          <w:rFonts w:ascii="Arial" w:hAnsi="Arial" w:cs="Arial"/>
        </w:rPr>
        <w:t>metodič</w:t>
      </w:r>
      <w:r w:rsidRPr="00113F81">
        <w:rPr>
          <w:rFonts w:ascii="Arial" w:hAnsi="Arial" w:cs="Arial"/>
        </w:rPr>
        <w:t xml:space="preserve">ka Intrastatu v oddělení datové </w:t>
      </w:r>
      <w:r w:rsidR="00354F9E" w:rsidRPr="00113F81">
        <w:rPr>
          <w:rFonts w:ascii="Arial" w:hAnsi="Arial" w:cs="Arial"/>
        </w:rPr>
        <w:t>podpory zahraničního obchodu Českého statistického úřadu</w:t>
      </w:r>
    </w:p>
    <w:p w14:paraId="385CAB5E" w14:textId="237B6876" w:rsidR="00B80F70" w:rsidRPr="00113F81" w:rsidRDefault="00B80F70" w:rsidP="00B80F70">
      <w:pPr>
        <w:spacing w:after="0" w:line="240" w:lineRule="auto"/>
        <w:jc w:val="both"/>
        <w:rPr>
          <w:rFonts w:ascii="Arial" w:hAnsi="Arial" w:cs="Arial"/>
        </w:rPr>
      </w:pPr>
    </w:p>
    <w:p w14:paraId="506330A3" w14:textId="084DB8C8" w:rsidR="008918B0" w:rsidRPr="00113F81" w:rsidRDefault="008918B0" w:rsidP="00B80F70">
      <w:pPr>
        <w:spacing w:after="0" w:line="240" w:lineRule="auto"/>
        <w:jc w:val="both"/>
        <w:rPr>
          <w:rFonts w:ascii="Arial" w:hAnsi="Arial" w:cs="Arial"/>
        </w:rPr>
      </w:pPr>
    </w:p>
    <w:p w14:paraId="28B682C9" w14:textId="77777777" w:rsidR="008918B0" w:rsidRPr="00113F81" w:rsidRDefault="008918B0" w:rsidP="00B80F70">
      <w:pPr>
        <w:spacing w:after="0" w:line="240" w:lineRule="auto"/>
        <w:jc w:val="both"/>
        <w:rPr>
          <w:rFonts w:ascii="Arial" w:hAnsi="Arial" w:cs="Arial"/>
        </w:rPr>
      </w:pPr>
    </w:p>
    <w:p w14:paraId="56270758" w14:textId="77777777" w:rsidR="00B80F70" w:rsidRPr="00113F81" w:rsidRDefault="00B80F70" w:rsidP="00B80F70">
      <w:pPr>
        <w:spacing w:after="0" w:line="240" w:lineRule="auto"/>
        <w:jc w:val="both"/>
        <w:rPr>
          <w:rFonts w:ascii="Arial" w:hAnsi="Arial" w:cs="Arial"/>
        </w:rPr>
      </w:pPr>
    </w:p>
    <w:p w14:paraId="32519EC6" w14:textId="32069815" w:rsidR="0040468B" w:rsidRPr="00113F81" w:rsidRDefault="00DF67FD" w:rsidP="002551AD">
      <w:pPr>
        <w:spacing w:after="0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cs-CZ"/>
        </w:rPr>
      </w:pPr>
      <w:r w:rsidRPr="00113F81">
        <w:rPr>
          <w:rFonts w:ascii="Arial" w:hAnsi="Arial" w:cs="Arial"/>
        </w:rPr>
        <w:t xml:space="preserve"> </w:t>
      </w:r>
      <w:r w:rsidR="00AF3E48" w:rsidRPr="00113F81">
        <w:rPr>
          <w:rFonts w:ascii="Arial" w:hAnsi="Arial" w:cs="Arial"/>
          <w:b/>
          <w:bCs/>
          <w:iCs/>
        </w:rPr>
        <w:t>……………………………………………………</w:t>
      </w:r>
      <w:r w:rsidR="00CF0E6D" w:rsidRPr="00113F81">
        <w:rPr>
          <w:rFonts w:ascii="Arial" w:hAnsi="Arial" w:cs="Arial"/>
          <w:b/>
          <w:bCs/>
          <w:iCs/>
        </w:rPr>
        <w:t>…………………………………………………………</w:t>
      </w:r>
      <w:r w:rsidR="00FF36EB" w:rsidRPr="00113F81">
        <w:rPr>
          <w:rFonts w:ascii="Arial" w:hAnsi="Arial" w:cs="Arial"/>
          <w:b/>
          <w:bCs/>
          <w:iCs/>
        </w:rPr>
        <w:br/>
      </w:r>
      <w:r w:rsidR="00E1018E"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FF36EB"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     </w:t>
      </w:r>
      <w:r w:rsidR="00924099" w:rsidRPr="00113F81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02279"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</w:t>
      </w:r>
      <w:r w:rsidR="00D07235"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* </w:t>
      </w:r>
      <w:r w:rsidR="0040468B" w:rsidRPr="00113F81">
        <w:rPr>
          <w:rFonts w:ascii="Arial" w:hAnsi="Arial" w:cs="Arial"/>
          <w:color w:val="262626" w:themeColor="text1" w:themeTint="D9"/>
          <w:sz w:val="20"/>
          <w:szCs w:val="20"/>
        </w:rPr>
        <w:t xml:space="preserve">ZÁVAZNÁ PŘIHLÁŠKA * zasílejte na </w:t>
      </w:r>
      <w:r w:rsidR="00AF3E48" w:rsidRPr="00113F81">
        <w:rPr>
          <w:rFonts w:ascii="Arial" w:hAnsi="Arial" w:cs="Arial"/>
          <w:color w:val="262626" w:themeColor="text1" w:themeTint="D9"/>
          <w:sz w:val="20"/>
          <w:szCs w:val="20"/>
        </w:rPr>
        <w:t>ohkpb@ohkpb.cz</w:t>
      </w:r>
    </w:p>
    <w:tbl>
      <w:tblPr>
        <w:tblW w:w="9781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4"/>
        <w:gridCol w:w="1559"/>
        <w:gridCol w:w="567"/>
        <w:gridCol w:w="709"/>
        <w:gridCol w:w="4047"/>
        <w:gridCol w:w="425"/>
      </w:tblGrid>
      <w:tr w:rsidR="0040468B" w:rsidRPr="00113F81" w14:paraId="6EC539DB" w14:textId="77777777" w:rsidTr="00843EE8">
        <w:trPr>
          <w:cantSplit/>
          <w:trHeight w:hRule="exact" w:val="278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E9AD" w14:textId="4D7241A7" w:rsidR="0040468B" w:rsidRPr="00113F81" w:rsidRDefault="0040468B" w:rsidP="00113F81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B80F70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Změny v </w:t>
            </w:r>
            <w:r w:rsidR="00605DB0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provádění Intrastatu</w:t>
            </w:r>
            <w:r w:rsidR="00B80F70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 od 1. 1.</w:t>
            </w:r>
            <w:r w:rsidR="00E5121B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BE6B3B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113F81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4</w:t>
            </w:r>
            <w:r w:rsidR="00474D52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13F81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15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BE6B3B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113F81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4</w:t>
            </w:r>
          </w:p>
        </w:tc>
      </w:tr>
      <w:tr w:rsidR="00932802" w:rsidRPr="00113F81" w14:paraId="31BA914B" w14:textId="77777777" w:rsidTr="00843EE8">
        <w:trPr>
          <w:cantSplit/>
          <w:trHeight w:hRule="exact" w:val="227"/>
        </w:trPr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9869D" w14:textId="77777777" w:rsidR="00932802" w:rsidRPr="00113F81" w:rsidRDefault="009009D7" w:rsidP="0040468B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73B" w14:textId="77777777" w:rsidR="00932802" w:rsidRPr="00113F81" w:rsidRDefault="00932802" w:rsidP="00D07235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463D" w14:textId="77777777" w:rsidR="00932802" w:rsidRPr="00113F81" w:rsidRDefault="009009D7" w:rsidP="00924099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9E7" w14:textId="77777777" w:rsidR="00932802" w:rsidRPr="00113F81" w:rsidRDefault="00932802" w:rsidP="00D07235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113F81" w14:paraId="7DBD91EB" w14:textId="77777777" w:rsidTr="00843EE8">
        <w:trPr>
          <w:cantSplit/>
          <w:trHeight w:hRule="exact" w:val="28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4C3EF" w14:textId="77777777" w:rsidR="0040468B" w:rsidRPr="00113F81" w:rsidRDefault="0040468B" w:rsidP="002A1E98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113F81" w14:paraId="01DF9FB4" w14:textId="77777777" w:rsidTr="00843EE8">
        <w:trPr>
          <w:cantSplit/>
          <w:trHeight w:val="450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EC5D" w14:textId="77777777" w:rsidR="0040468B" w:rsidRPr="00113F81" w:rsidRDefault="0040468B" w:rsidP="00D07235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113F81" w14:paraId="23FA331B" w14:textId="77777777" w:rsidTr="00843EE8">
        <w:trPr>
          <w:trHeight w:val="545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E6FDD" w14:textId="77777777" w:rsidR="00856BBA" w:rsidRPr="00113F81" w:rsidRDefault="00856BBA" w:rsidP="0040468B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6953" w14:textId="77777777" w:rsidR="00856BBA" w:rsidRPr="00113F81" w:rsidRDefault="00856BBA" w:rsidP="00856BBA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5F43" w14:textId="77777777" w:rsidR="00856BBA" w:rsidRPr="00113F81" w:rsidRDefault="00856BBA" w:rsidP="002A1E98">
            <w:pPr>
              <w:ind w:left="-32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113F81" w14:paraId="73C50BFA" w14:textId="77777777" w:rsidTr="00AC06FA">
        <w:trPr>
          <w:cantSplit/>
          <w:trHeight w:hRule="exact" w:val="53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75B43" w14:textId="1F32E16E" w:rsidR="0040468B" w:rsidRPr="00113F81" w:rsidRDefault="00AC06FA" w:rsidP="00AC06FA">
            <w:pPr>
              <w:ind w:left="-32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cs-CZ"/>
              </w:rPr>
            </w:pP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113F81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69697293" w14:textId="77777777" w:rsidR="00FD3E65" w:rsidRPr="00113F81" w:rsidRDefault="00E1018E" w:rsidP="009D3086">
      <w:pPr>
        <w:pStyle w:val="Bezmezer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cs-CZ"/>
        </w:rPr>
      </w:pPr>
      <w:r w:rsidRPr="00113F81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14:paraId="0D5D5BE1" w14:textId="737F7FE0" w:rsidR="00924099" w:rsidRPr="00113F81" w:rsidRDefault="00F6496A" w:rsidP="00F6496A">
      <w:pPr>
        <w:pStyle w:val="Bezmezer"/>
        <w:jc w:val="center"/>
        <w:rPr>
          <w:rFonts w:ascii="Arial" w:eastAsia="Times New Roman" w:hAnsi="Arial" w:cs="Arial"/>
          <w:color w:val="262626" w:themeColor="text1" w:themeTint="D9"/>
          <w:lang w:eastAsia="cs-CZ"/>
        </w:rPr>
      </w:pPr>
      <w:hyperlink r:id="rId13" w:history="1">
        <w:r w:rsidR="00924099" w:rsidRPr="00113F81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www.ohkpb.cz</w:t>
        </w:r>
      </w:hyperlink>
    </w:p>
    <w:sectPr w:rsidR="00924099" w:rsidRPr="00113F81" w:rsidSect="00113F81">
      <w:pgSz w:w="11906" w:h="16838"/>
      <w:pgMar w:top="142" w:right="56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5BA0" w14:textId="77777777" w:rsidR="006B63FA" w:rsidRDefault="006B63FA" w:rsidP="0082248D">
      <w:pPr>
        <w:spacing w:after="0" w:line="240" w:lineRule="auto"/>
      </w:pPr>
      <w:r>
        <w:separator/>
      </w:r>
    </w:p>
  </w:endnote>
  <w:endnote w:type="continuationSeparator" w:id="0">
    <w:p w14:paraId="27810465" w14:textId="77777777" w:rsidR="006B63FA" w:rsidRDefault="006B63FA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5D68" w14:textId="77777777" w:rsidR="006B63FA" w:rsidRDefault="006B63FA" w:rsidP="0082248D">
      <w:pPr>
        <w:spacing w:after="0" w:line="240" w:lineRule="auto"/>
      </w:pPr>
      <w:r>
        <w:separator/>
      </w:r>
    </w:p>
  </w:footnote>
  <w:footnote w:type="continuationSeparator" w:id="0">
    <w:p w14:paraId="3BECB3CF" w14:textId="77777777" w:rsidR="006B63FA" w:rsidRDefault="006B63FA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766"/>
    <w:multiLevelType w:val="hybridMultilevel"/>
    <w:tmpl w:val="5E6A9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75"/>
    <w:multiLevelType w:val="hybridMultilevel"/>
    <w:tmpl w:val="7B9A22A4"/>
    <w:lvl w:ilvl="0" w:tplc="165E66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73F94"/>
    <w:multiLevelType w:val="hybridMultilevel"/>
    <w:tmpl w:val="D78EF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18F"/>
    <w:multiLevelType w:val="hybridMultilevel"/>
    <w:tmpl w:val="DBA4D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66A"/>
    <w:multiLevelType w:val="hybridMultilevel"/>
    <w:tmpl w:val="86EA268A"/>
    <w:lvl w:ilvl="0" w:tplc="7B9C8262">
      <w:numFmt w:val="bullet"/>
      <w:lvlText w:val="•"/>
      <w:lvlJc w:val="left"/>
      <w:pPr>
        <w:ind w:left="720" w:firstLine="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E78C5"/>
    <w:multiLevelType w:val="hybridMultilevel"/>
    <w:tmpl w:val="739E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3928CC"/>
    <w:multiLevelType w:val="hybridMultilevel"/>
    <w:tmpl w:val="5D809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18E9"/>
    <w:rsid w:val="00012224"/>
    <w:rsid w:val="00015439"/>
    <w:rsid w:val="00020115"/>
    <w:rsid w:val="000650F7"/>
    <w:rsid w:val="00085880"/>
    <w:rsid w:val="000C392D"/>
    <w:rsid w:val="00104591"/>
    <w:rsid w:val="00113F81"/>
    <w:rsid w:val="001276B2"/>
    <w:rsid w:val="0014498A"/>
    <w:rsid w:val="00182056"/>
    <w:rsid w:val="001827B3"/>
    <w:rsid w:val="001920F0"/>
    <w:rsid w:val="00196030"/>
    <w:rsid w:val="001B3B1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1AD"/>
    <w:rsid w:val="002558CF"/>
    <w:rsid w:val="00281495"/>
    <w:rsid w:val="002E318F"/>
    <w:rsid w:val="003007B8"/>
    <w:rsid w:val="00302486"/>
    <w:rsid w:val="00302BF9"/>
    <w:rsid w:val="00313CA0"/>
    <w:rsid w:val="00320555"/>
    <w:rsid w:val="0032309D"/>
    <w:rsid w:val="0032760A"/>
    <w:rsid w:val="003279F2"/>
    <w:rsid w:val="00354F9E"/>
    <w:rsid w:val="003665D2"/>
    <w:rsid w:val="003712C8"/>
    <w:rsid w:val="003766ED"/>
    <w:rsid w:val="003A00E3"/>
    <w:rsid w:val="003C75E5"/>
    <w:rsid w:val="0040122F"/>
    <w:rsid w:val="004042DA"/>
    <w:rsid w:val="0040468B"/>
    <w:rsid w:val="00411225"/>
    <w:rsid w:val="00426E51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4E7886"/>
    <w:rsid w:val="00507BA1"/>
    <w:rsid w:val="005218D2"/>
    <w:rsid w:val="005271B6"/>
    <w:rsid w:val="00527B39"/>
    <w:rsid w:val="00556D00"/>
    <w:rsid w:val="00566DC2"/>
    <w:rsid w:val="00572BA9"/>
    <w:rsid w:val="00592955"/>
    <w:rsid w:val="005A516B"/>
    <w:rsid w:val="005A55CB"/>
    <w:rsid w:val="005B6BF4"/>
    <w:rsid w:val="005E1B99"/>
    <w:rsid w:val="005E2896"/>
    <w:rsid w:val="006014D9"/>
    <w:rsid w:val="00605DB0"/>
    <w:rsid w:val="006068D1"/>
    <w:rsid w:val="006433D2"/>
    <w:rsid w:val="00680ED1"/>
    <w:rsid w:val="00685417"/>
    <w:rsid w:val="006B63FA"/>
    <w:rsid w:val="007124D9"/>
    <w:rsid w:val="007512DD"/>
    <w:rsid w:val="00751753"/>
    <w:rsid w:val="00772994"/>
    <w:rsid w:val="00773CDE"/>
    <w:rsid w:val="007D1266"/>
    <w:rsid w:val="00803ADD"/>
    <w:rsid w:val="008062AD"/>
    <w:rsid w:val="0081539C"/>
    <w:rsid w:val="0082248D"/>
    <w:rsid w:val="008246F8"/>
    <w:rsid w:val="00824E70"/>
    <w:rsid w:val="00830EC0"/>
    <w:rsid w:val="00843EE8"/>
    <w:rsid w:val="008563D7"/>
    <w:rsid w:val="00856BBA"/>
    <w:rsid w:val="00882EE8"/>
    <w:rsid w:val="008918B0"/>
    <w:rsid w:val="008B26DF"/>
    <w:rsid w:val="008D1C02"/>
    <w:rsid w:val="008F4D82"/>
    <w:rsid w:val="009009D7"/>
    <w:rsid w:val="00902279"/>
    <w:rsid w:val="00924099"/>
    <w:rsid w:val="00924529"/>
    <w:rsid w:val="00932802"/>
    <w:rsid w:val="00937A9F"/>
    <w:rsid w:val="0094275A"/>
    <w:rsid w:val="00947FEF"/>
    <w:rsid w:val="00952C23"/>
    <w:rsid w:val="00985B89"/>
    <w:rsid w:val="0099473D"/>
    <w:rsid w:val="009A5B35"/>
    <w:rsid w:val="009C0A8C"/>
    <w:rsid w:val="009D3086"/>
    <w:rsid w:val="009F5637"/>
    <w:rsid w:val="00A06673"/>
    <w:rsid w:val="00A2240F"/>
    <w:rsid w:val="00A821D0"/>
    <w:rsid w:val="00A84887"/>
    <w:rsid w:val="00A92E7C"/>
    <w:rsid w:val="00AA6ADA"/>
    <w:rsid w:val="00AA7619"/>
    <w:rsid w:val="00AB1AB5"/>
    <w:rsid w:val="00AC06FA"/>
    <w:rsid w:val="00AD00F8"/>
    <w:rsid w:val="00AD5990"/>
    <w:rsid w:val="00AE3B9B"/>
    <w:rsid w:val="00AF0409"/>
    <w:rsid w:val="00AF2C59"/>
    <w:rsid w:val="00AF3E48"/>
    <w:rsid w:val="00B13133"/>
    <w:rsid w:val="00B253BC"/>
    <w:rsid w:val="00B54C01"/>
    <w:rsid w:val="00B600B3"/>
    <w:rsid w:val="00B7290C"/>
    <w:rsid w:val="00B80F0B"/>
    <w:rsid w:val="00B80F70"/>
    <w:rsid w:val="00B958D2"/>
    <w:rsid w:val="00BA1DB6"/>
    <w:rsid w:val="00BC5728"/>
    <w:rsid w:val="00BC5EFD"/>
    <w:rsid w:val="00BE0DC8"/>
    <w:rsid w:val="00BE6B3B"/>
    <w:rsid w:val="00C253E0"/>
    <w:rsid w:val="00C42C93"/>
    <w:rsid w:val="00C44A67"/>
    <w:rsid w:val="00C453C7"/>
    <w:rsid w:val="00C5671E"/>
    <w:rsid w:val="00C62BA3"/>
    <w:rsid w:val="00C945DF"/>
    <w:rsid w:val="00CB49EB"/>
    <w:rsid w:val="00CE2DA9"/>
    <w:rsid w:val="00CE3057"/>
    <w:rsid w:val="00CF0E6D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A380C"/>
    <w:rsid w:val="00DD3617"/>
    <w:rsid w:val="00DE2E5D"/>
    <w:rsid w:val="00DE6441"/>
    <w:rsid w:val="00DF67FD"/>
    <w:rsid w:val="00E1018E"/>
    <w:rsid w:val="00E32B2E"/>
    <w:rsid w:val="00E46082"/>
    <w:rsid w:val="00E5121B"/>
    <w:rsid w:val="00E54786"/>
    <w:rsid w:val="00E60BC9"/>
    <w:rsid w:val="00E91507"/>
    <w:rsid w:val="00E968E7"/>
    <w:rsid w:val="00EC7B01"/>
    <w:rsid w:val="00EE4C8A"/>
    <w:rsid w:val="00EF1AEE"/>
    <w:rsid w:val="00EF422E"/>
    <w:rsid w:val="00EF6F85"/>
    <w:rsid w:val="00F03A56"/>
    <w:rsid w:val="00F0434A"/>
    <w:rsid w:val="00F069E2"/>
    <w:rsid w:val="00F33942"/>
    <w:rsid w:val="00F426CB"/>
    <w:rsid w:val="00F6496A"/>
    <w:rsid w:val="00FD1B2F"/>
    <w:rsid w:val="00FD3E65"/>
    <w:rsid w:val="00FE4468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9C4EB"/>
  <w15:docId w15:val="{D4629ACC-061E-406A-8329-7B2058B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next w:val="Normln"/>
    <w:link w:val="Nadpis2Char"/>
    <w:qFormat/>
    <w:rsid w:val="00937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05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D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ln"/>
    <w:rsid w:val="00605D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7A9F"/>
    <w:rPr>
      <w:rFonts w:ascii="Times New Roman" w:eastAsia="Times New Roman" w:hAnsi="Times New Roman" w:cs="Times New Roman"/>
      <w:b/>
      <w:sz w:val="24"/>
      <w:szCs w:val="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11</cp:revision>
  <cp:lastPrinted>2023-11-21T14:49:00Z</cp:lastPrinted>
  <dcterms:created xsi:type="dcterms:W3CDTF">2022-09-27T08:44:00Z</dcterms:created>
  <dcterms:modified xsi:type="dcterms:W3CDTF">2023-11-21T14:49:00Z</dcterms:modified>
</cp:coreProperties>
</file>