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84" w:rsidRDefault="00B73F84" w:rsidP="004A012A">
      <w:pPr>
        <w:shd w:val="clear" w:color="auto" w:fill="FFFFFF"/>
        <w:spacing w:after="0" w:line="240" w:lineRule="auto"/>
        <w:jc w:val="center"/>
        <w:outlineLvl w:val="1"/>
        <w:rPr>
          <w:rFonts w:ascii="Arial CE" w:eastAsia="Times New Roman" w:hAnsi="Arial CE" w:cs="Arial CE"/>
          <w:b/>
          <w:bCs/>
          <w:color w:val="25659A"/>
          <w:sz w:val="27"/>
          <w:szCs w:val="27"/>
          <w:lang w:eastAsia="cs-CZ"/>
        </w:rPr>
      </w:pPr>
    </w:p>
    <w:p w:rsidR="004A012A" w:rsidRPr="00815737" w:rsidRDefault="004A012A" w:rsidP="004A012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</w:pPr>
      <w:r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Informace o realizaci projektu „</w:t>
      </w:r>
      <w:r w:rsidR="00C82BEB"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 xml:space="preserve">Šance pro zdravotně postižené </w:t>
      </w:r>
      <w:r w:rsidRPr="00815737">
        <w:rPr>
          <w:rFonts w:ascii="Arial" w:eastAsia="Times New Roman" w:hAnsi="Arial" w:cs="Arial"/>
          <w:b/>
          <w:bCs/>
          <w:color w:val="25659A"/>
          <w:sz w:val="40"/>
          <w:szCs w:val="40"/>
          <w:lang w:eastAsia="cs-CZ"/>
        </w:rPr>
        <w:t>ve Středočeském kraji“</w:t>
      </w:r>
    </w:p>
    <w:p w:rsidR="004A012A" w:rsidRPr="00815737" w:rsidRDefault="004A012A" w:rsidP="004A01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Style w:val="datalabel"/>
          <w:rFonts w:ascii="Arial" w:hAnsi="Arial" w:cs="Arial"/>
          <w:color w:val="17365D" w:themeColor="text2" w:themeShade="BF"/>
        </w:rPr>
      </w:pPr>
      <w:r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>Registrační číslo projektu</w:t>
      </w:r>
      <w:r w:rsidR="00B73F84"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>:</w:t>
      </w:r>
      <w:r w:rsidRPr="00815737">
        <w:rPr>
          <w:rFonts w:ascii="Arial" w:eastAsia="Times New Roman" w:hAnsi="Arial" w:cs="Arial"/>
          <w:b/>
          <w:color w:val="17365D" w:themeColor="text2" w:themeShade="BF"/>
          <w:lang w:eastAsia="cs-CZ"/>
        </w:rPr>
        <w:t xml:space="preserve"> </w:t>
      </w:r>
      <w:r w:rsidRPr="00815737">
        <w:rPr>
          <w:rStyle w:val="datalabel"/>
          <w:rFonts w:ascii="Arial" w:hAnsi="Arial" w:cs="Arial"/>
          <w:color w:val="17365D" w:themeColor="text2" w:themeShade="BF"/>
        </w:rPr>
        <w:t>CZ.03.1.48/0.0/0.0/1</w:t>
      </w:r>
      <w:r w:rsidR="00E631ED" w:rsidRPr="00815737">
        <w:rPr>
          <w:rStyle w:val="datalabel"/>
          <w:rFonts w:ascii="Arial" w:hAnsi="Arial" w:cs="Arial"/>
          <w:color w:val="17365D" w:themeColor="text2" w:themeShade="BF"/>
        </w:rPr>
        <w:t>5</w:t>
      </w:r>
      <w:r w:rsidRPr="00815737">
        <w:rPr>
          <w:rStyle w:val="datalabel"/>
          <w:rFonts w:ascii="Arial" w:hAnsi="Arial" w:cs="Arial"/>
          <w:color w:val="17365D" w:themeColor="text2" w:themeShade="BF"/>
        </w:rPr>
        <w:t>_0</w:t>
      </w:r>
      <w:r w:rsidR="00E631ED" w:rsidRPr="00815737">
        <w:rPr>
          <w:rStyle w:val="datalabel"/>
          <w:rFonts w:ascii="Arial" w:hAnsi="Arial" w:cs="Arial"/>
          <w:color w:val="17365D" w:themeColor="text2" w:themeShade="BF"/>
        </w:rPr>
        <w:t>10/000001</w:t>
      </w:r>
      <w:r w:rsidR="00C82BEB" w:rsidRPr="00815737">
        <w:rPr>
          <w:rStyle w:val="datalabel"/>
          <w:rFonts w:ascii="Arial" w:hAnsi="Arial" w:cs="Arial"/>
          <w:color w:val="17365D" w:themeColor="text2" w:themeShade="BF"/>
        </w:rPr>
        <w:t>4</w:t>
      </w:r>
    </w:p>
    <w:p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15737">
        <w:rPr>
          <w:rFonts w:ascii="Arial" w:eastAsia="Times New Roman" w:hAnsi="Arial" w:cs="Arial"/>
          <w:b/>
          <w:bCs/>
          <w:color w:val="000000"/>
          <w:lang w:eastAsia="cs-CZ"/>
        </w:rPr>
        <w:t>Doba realizace projektu:</w:t>
      </w:r>
      <w:r w:rsidRPr="00815737">
        <w:rPr>
          <w:rFonts w:ascii="Arial" w:eastAsia="Times New Roman" w:hAnsi="Arial" w:cs="Arial"/>
          <w:color w:val="000000"/>
          <w:lang w:eastAsia="cs-CZ"/>
        </w:rPr>
        <w:t xml:space="preserve"> od </w:t>
      </w:r>
      <w:r w:rsidR="00C82BEB" w:rsidRPr="00815737">
        <w:rPr>
          <w:rFonts w:ascii="Arial" w:eastAsia="Times New Roman" w:hAnsi="Arial" w:cs="Arial"/>
          <w:color w:val="000000"/>
          <w:lang w:eastAsia="cs-CZ"/>
        </w:rPr>
        <w:t>2</w:t>
      </w:r>
      <w:r w:rsidRPr="00815737">
        <w:rPr>
          <w:rFonts w:ascii="Arial" w:eastAsia="Times New Roman" w:hAnsi="Arial" w:cs="Arial"/>
          <w:color w:val="000000"/>
          <w:lang w:eastAsia="cs-CZ"/>
        </w:rPr>
        <w:t>.</w:t>
      </w:r>
      <w:r w:rsidR="00400A94" w:rsidRPr="008157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15737">
        <w:rPr>
          <w:rFonts w:ascii="Arial" w:eastAsia="Times New Roman" w:hAnsi="Arial" w:cs="Arial"/>
          <w:color w:val="000000"/>
          <w:lang w:eastAsia="cs-CZ"/>
        </w:rPr>
        <w:t>1.</w:t>
      </w:r>
      <w:r w:rsidR="00400A94" w:rsidRPr="008157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15737">
        <w:rPr>
          <w:rFonts w:ascii="Arial" w:eastAsia="Times New Roman" w:hAnsi="Arial" w:cs="Arial"/>
          <w:color w:val="000000"/>
          <w:lang w:eastAsia="cs-CZ"/>
        </w:rPr>
        <w:t>2016 do 3</w:t>
      </w:r>
      <w:r w:rsidR="00C5248A" w:rsidRPr="00815737">
        <w:rPr>
          <w:rFonts w:ascii="Arial" w:eastAsia="Times New Roman" w:hAnsi="Arial" w:cs="Arial"/>
          <w:color w:val="000000"/>
          <w:lang w:eastAsia="cs-CZ"/>
        </w:rPr>
        <w:t>0</w:t>
      </w:r>
      <w:r w:rsidRPr="00815737">
        <w:rPr>
          <w:rFonts w:ascii="Arial" w:eastAsia="Times New Roman" w:hAnsi="Arial" w:cs="Arial"/>
          <w:color w:val="000000"/>
          <w:lang w:eastAsia="cs-CZ"/>
        </w:rPr>
        <w:t>.</w:t>
      </w:r>
      <w:r w:rsidR="00400A94" w:rsidRPr="008157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5248A" w:rsidRPr="00815737">
        <w:rPr>
          <w:rFonts w:ascii="Arial" w:eastAsia="Times New Roman" w:hAnsi="Arial" w:cs="Arial"/>
          <w:color w:val="000000"/>
          <w:lang w:eastAsia="cs-CZ"/>
        </w:rPr>
        <w:t>6</w:t>
      </w:r>
      <w:r w:rsidRPr="00815737">
        <w:rPr>
          <w:rFonts w:ascii="Arial" w:eastAsia="Times New Roman" w:hAnsi="Arial" w:cs="Arial"/>
          <w:color w:val="000000"/>
          <w:lang w:eastAsia="cs-CZ"/>
        </w:rPr>
        <w:t>.</w:t>
      </w:r>
      <w:r w:rsidR="00400A94" w:rsidRPr="0081573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815737">
        <w:rPr>
          <w:rFonts w:ascii="Arial" w:eastAsia="Times New Roman" w:hAnsi="Arial" w:cs="Arial"/>
          <w:color w:val="000000"/>
          <w:lang w:eastAsia="cs-CZ"/>
        </w:rPr>
        <w:t>20</w:t>
      </w:r>
      <w:r w:rsidR="00C5248A" w:rsidRPr="00815737">
        <w:rPr>
          <w:rFonts w:ascii="Arial" w:eastAsia="Times New Roman" w:hAnsi="Arial" w:cs="Arial"/>
          <w:color w:val="000000"/>
          <w:lang w:eastAsia="cs-CZ"/>
        </w:rPr>
        <w:t>22</w:t>
      </w:r>
    </w:p>
    <w:p w:rsidR="00B73F84" w:rsidRPr="00815737" w:rsidRDefault="00B73F84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</w:p>
    <w:p w:rsidR="004A012A" w:rsidRPr="00815737" w:rsidRDefault="004A012A" w:rsidP="004A01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815737">
        <w:rPr>
          <w:rFonts w:ascii="Arial" w:eastAsia="Times New Roman" w:hAnsi="Arial" w:cs="Arial"/>
          <w:color w:val="000000"/>
          <w:lang w:eastAsia="cs-CZ"/>
        </w:rPr>
        <w:t xml:space="preserve">Tento projekt je financován z Evropského sociálního fondu prostřednictvím Operačního programu Zaměstnanost a státního rozpočtu ČR. </w:t>
      </w:r>
    </w:p>
    <w:p w:rsidR="004B2211" w:rsidRPr="00815737" w:rsidRDefault="00815737" w:rsidP="0081573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5737">
        <w:rPr>
          <w:rFonts w:ascii="Arial" w:eastAsia="Times New Roman" w:hAnsi="Arial" w:cs="Arial"/>
          <w:color w:val="000000"/>
          <w:lang w:eastAsia="cs-CZ"/>
        </w:rPr>
        <w:pict>
          <v:rect id="_x0000_i1025" style="width:0;height:.75pt" o:hralign="center" o:hrstd="t" o:hr="t" fillcolor="#a0a0a0" stroked="f"/>
        </w:pict>
      </w:r>
    </w:p>
    <w:p w:rsidR="00491A9F" w:rsidRPr="00815737" w:rsidRDefault="003A03FC" w:rsidP="003A03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Popis </w:t>
      </w:r>
      <w:r w:rsidR="00FC7B4C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 cíle </w:t>
      </w: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projektu</w:t>
      </w:r>
      <w:r w:rsidR="00FC7B4C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:rsidR="00C335AB" w:rsidRPr="00815737" w:rsidRDefault="00C82BEB" w:rsidP="00172C0B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Předmětem projektu je řešení problémů </w:t>
      </w:r>
      <w:r w:rsidR="00C070FE" w:rsidRPr="00815737">
        <w:rPr>
          <w:rFonts w:ascii="Arial" w:eastAsia="Times New Roman" w:hAnsi="Arial" w:cs="Arial"/>
          <w:sz w:val="24"/>
          <w:szCs w:val="24"/>
          <w:lang w:eastAsia="cs-CZ"/>
        </w:rPr>
        <w:t>uchazečů o zaměstnání</w:t>
      </w:r>
      <w:r w:rsidRPr="00815737">
        <w:rPr>
          <w:rFonts w:ascii="Arial" w:eastAsia="Times New Roman" w:hAnsi="Arial" w:cs="Arial"/>
          <w:sz w:val="24"/>
          <w:szCs w:val="24"/>
          <w:lang w:eastAsia="cs-CZ"/>
        </w:rPr>
        <w:t>, kteří jsou osobami se zdravotním postižením</w:t>
      </w:r>
      <w:r w:rsidR="00172C0B"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 (dále jen OZP). Jedná se především o</w:t>
      </w:r>
      <w:r w:rsidRPr="00815737">
        <w:rPr>
          <w:rFonts w:ascii="Arial" w:eastAsia="Times New Roman" w:hAnsi="Arial" w:cs="Arial"/>
          <w:sz w:val="24"/>
          <w:szCs w:val="24"/>
          <w:lang w:eastAsia="cs-CZ"/>
        </w:rPr>
        <w:t xml:space="preserve"> odstranění překážek a bariér, které brání OZP v rovnocenném přístupu na trh práce.  Tyto osoby tvoří jednu z rizikových skupin ekonomicky aktivních obyvatel, která se stále hůře uplatňuje na trhu práce. Jednotlivé</w:t>
      </w:r>
      <w:r w:rsidRPr="00815737">
        <w:rPr>
          <w:rFonts w:ascii="Arial" w:hAnsi="Arial" w:cs="Arial"/>
          <w:sz w:val="24"/>
          <w:szCs w:val="24"/>
        </w:rPr>
        <w:t xml:space="preserve"> aktivity projektu včetně realizace nástrojů APZ vycház</w:t>
      </w:r>
      <w:r w:rsidR="00C070FE" w:rsidRPr="00815737">
        <w:rPr>
          <w:rFonts w:ascii="Arial" w:hAnsi="Arial" w:cs="Arial"/>
          <w:sz w:val="24"/>
          <w:szCs w:val="24"/>
        </w:rPr>
        <w:t>ej</w:t>
      </w:r>
      <w:r w:rsidRPr="00815737">
        <w:rPr>
          <w:rFonts w:ascii="Arial" w:hAnsi="Arial" w:cs="Arial"/>
          <w:sz w:val="24"/>
          <w:szCs w:val="24"/>
        </w:rPr>
        <w:t>í z analýzy cílové skupiny a jsou zaměřeny jak na poradenství, na oblast motivace, na prohloubení znalostí a dovedností, tak na umístění na otevřeném trhu práce nebo na umístění na vyhrazená SÚPM.</w:t>
      </w:r>
    </w:p>
    <w:p w:rsidR="00FC7B4C" w:rsidRPr="00815737" w:rsidRDefault="00FC7B4C" w:rsidP="008D6931">
      <w:pPr>
        <w:spacing w:after="0" w:line="24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Cílem je zvýšení zaměstnatelnosti osob se zdravotním postižením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a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posílení jejich pracovní integrace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. D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alším cílem je prohloubení spolupráce se zaměstnavateli</w:t>
      </w:r>
      <w:r w:rsidR="008D6931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Středočeského kraje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v oblasti zaměstnávání OZP.</w:t>
      </w:r>
    </w:p>
    <w:p w:rsidR="00393B81" w:rsidRPr="00815737" w:rsidRDefault="00393B81" w:rsidP="008D693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 koho je projekt určen?</w:t>
      </w:r>
    </w:p>
    <w:p w:rsidR="00172C0B" w:rsidRPr="00815737" w:rsidRDefault="00172C0B" w:rsidP="00172C0B">
      <w:pPr>
        <w:tabs>
          <w:tab w:val="left" w:pos="2934"/>
        </w:tabs>
        <w:spacing w:after="0"/>
        <w:jc w:val="both"/>
        <w:rPr>
          <w:rFonts w:ascii="Arial" w:eastAsia="Times New Roman" w:hAnsi="Arial" w:cs="Arial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Cílovou skupinou jsou uchazeči o zaměstnání v evidenci ÚP ČR ve Středočeském kraji, krátkodobě i dlouhodobě nezaměstnan</w:t>
      </w:r>
      <w:r w:rsidR="00C070FE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í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se zdravotním postižením, zdravotním znevýhodněním či zdravotním omezením</w:t>
      </w:r>
      <w:r w:rsidRPr="00815737">
        <w:rPr>
          <w:rFonts w:ascii="Arial" w:eastAsia="Times New Roman" w:hAnsi="Arial" w:cs="Arial"/>
          <w:lang w:eastAsia="cs-CZ"/>
        </w:rPr>
        <w:t>.</w:t>
      </w:r>
    </w:p>
    <w:p w:rsidR="00393B81" w:rsidRPr="00815737" w:rsidRDefault="00393B81" w:rsidP="00172C0B">
      <w:pPr>
        <w:tabs>
          <w:tab w:val="left" w:pos="2934"/>
        </w:tabs>
        <w:spacing w:after="0"/>
        <w:jc w:val="both"/>
        <w:rPr>
          <w:rFonts w:ascii="Arial" w:eastAsia="Times New Roman" w:hAnsi="Arial" w:cs="Arial"/>
          <w:lang w:eastAsia="cs-CZ"/>
        </w:rPr>
      </w:pPr>
    </w:p>
    <w:p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Jaké aktivity </w:t>
      </w:r>
      <w:r w:rsidR="007D22BF"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jsou</w:t>
      </w: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v projektu realizovány?</w:t>
      </w:r>
    </w:p>
    <w:p w:rsidR="00C335AB" w:rsidRPr="00815737" w:rsidRDefault="00C335AB" w:rsidP="008D6931">
      <w:pPr>
        <w:pStyle w:val="Odstavecseseznamem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Výběr účastníků -  je prováděn ve spolupráci s jednotlivými úřady práce v kraji.   Potenciální klienti z řad cílové skupiny projektu budou pozváni na skupinovou schůzku s odborným pracovníkem projektu, kde bude účastníkům představen </w:t>
      </w:r>
      <w:r w:rsidR="00172C0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cíl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obsah projektu. Celkem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bude do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projektu zařazeno min.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600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 </w:t>
      </w:r>
    </w:p>
    <w:p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815737" w:rsidRPr="00815737" w:rsidRDefault="00172C0B" w:rsidP="00815737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Vstupní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modul –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zahrnuje: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Informační modul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-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BOZP a Právní minimum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Poradenský modul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 - obsahem je rozvoj sebeprezentace, rozvoj komunikačních a sociálních dovedností, nácvik dovedností a technik vyhledávání zaměstnání, apod. a </w:t>
      </w:r>
      <w:r w:rsidR="005774B6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modul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Finanční gramotnosti – seznámení se s rozdíly finančních produktů, poskytování úvěru a jeho úročení, exekuce atd. 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Vstupní modul absolvuje 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min.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543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klientů.</w:t>
      </w:r>
    </w:p>
    <w:p w:rsidR="00815737" w:rsidRPr="00815737" w:rsidRDefault="00815737" w:rsidP="00815737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Poradenské činnosti  - zahrnují  Bilanční diagnostiku pro cca 80 klientů, </w:t>
      </w:r>
      <w:proofErr w:type="spellStart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Ergodi</w:t>
      </w:r>
      <w:r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a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gnostiku</w:t>
      </w:r>
      <w:proofErr w:type="spellEnd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proofErr w:type="gramStart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pro  cca</w:t>
      </w:r>
      <w:proofErr w:type="gramEnd"/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20 klientů  a individuální psychologické poradenství.</w:t>
      </w:r>
    </w:p>
    <w:p w:rsidR="00815737" w:rsidRPr="00815737" w:rsidRDefault="00815737" w:rsidP="00815737">
      <w:pPr>
        <w:pStyle w:val="Odstavecseseznamem"/>
        <w:shd w:val="clear" w:color="auto" w:fill="FFFFFF"/>
        <w:spacing w:before="0" w:after="0" w:line="240" w:lineRule="auto"/>
        <w:ind w:left="1065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C335AB" w:rsidRPr="00815737" w:rsidRDefault="00C335AB" w:rsidP="008D6931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Rekvalifikace - cílem aktivity je umístění klientů do vhodných rekvalifikačních kurzů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včetně rekvalifikací zvolených, které vedou 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k získání nové kvalifikace či ke zvýšení nebo prohloubení kvalifikace stávající.  </w:t>
      </w:r>
      <w:r w:rsidR="00C5248A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Předpoklad úspěšných absolventů rekvalifikací je min. 136 klientů.</w:t>
      </w:r>
    </w:p>
    <w:p w:rsidR="005774B6" w:rsidRPr="00815737" w:rsidRDefault="005774B6" w:rsidP="008D6931">
      <w:pPr>
        <w:pStyle w:val="Odstavecseseznamem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F9633B" w:rsidRPr="00815737" w:rsidRDefault="00337BEF" w:rsidP="00F9633B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Z</w:t>
      </w:r>
      <w:r w:rsidR="00C4027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aměstnávání 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f</w:t>
      </w:r>
      <w:r w:rsidR="00C4027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ormou SÚPM</w:t>
      </w:r>
    </w:p>
    <w:p w:rsidR="00C4027F" w:rsidRPr="00815737" w:rsidRDefault="005774B6" w:rsidP="00FC7B4C">
      <w:pPr>
        <w:shd w:val="clear" w:color="auto" w:fill="FFFFFF"/>
        <w:spacing w:after="0" w:line="240" w:lineRule="auto"/>
        <w:ind w:left="1078" w:firstLine="14"/>
        <w:jc w:val="both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V rámci projektu </w:t>
      </w:r>
      <w:r w:rsidR="00C773B6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budou realizována SÚPM vyhrazená</w:t>
      </w:r>
      <w:r w:rsidR="00596280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min. 200 SÚPM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. </w:t>
      </w:r>
      <w:r w:rsidR="00C4027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Příspěvek na jedno vyhrazené SÚPM může být poskytován až do výše vynaložených prostředků na mzdu nebo plat na zaměstnance přijatého na vyhrazené místo včetně povinných odvodů a může být poskytován nejdéle podobu 12 měsíců, maximální výše příspěvku je stanovena směrnicí ředitelky Krajské pobočky ÚP ČR v Příbrami, v aktuálním znění.</w:t>
      </w:r>
    </w:p>
    <w:p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                 Náklady na SÚPM budou úřadu práce pravidelně měsíčně vyúčtovány na základě skutečně vynaložených nákladů zaměstnavatelem.</w:t>
      </w:r>
    </w:p>
    <w:p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                 SÚPM bude možné realizovat jak u zaměstnavatelů v soukromé sféře, tak u zaměstnavatelů ve veřejné správě s výjimkou organizačních složek státu a státních příspěvkových organizací (kde poskytování příspěvku APZ vylučuje § 107 odst. 2 zákona o zaměstnanosti). </w:t>
      </w:r>
    </w:p>
    <w:p w:rsidR="00FC7B4C" w:rsidRPr="00815737" w:rsidRDefault="00FC7B4C" w:rsidP="00FC7B4C">
      <w:pPr>
        <w:spacing w:after="0"/>
        <w:ind w:left="1078" w:hanging="1078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C335AB" w:rsidRPr="00815737" w:rsidRDefault="00C335AB" w:rsidP="005E1928">
      <w:pPr>
        <w:pStyle w:val="Odstavecseseznamem"/>
        <w:numPr>
          <w:ilvl w:val="0"/>
          <w:numId w:val="6"/>
        </w:numPr>
        <w:shd w:val="clear" w:color="auto" w:fill="FFFFFF"/>
        <w:spacing w:before="0" w:after="0" w:line="240" w:lineRule="auto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Individuální podpora a poradenství - cílem aktivity je formou poradenství zvýšení motivace klientů projektu a zjištění jejich pracovního potenciálu. Aktivita zahrnuje možnost konzultace aktuální situace,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zjištění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schopností, dovednost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í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možností vedoucí k zapojení se zpět na trh práce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</w:p>
    <w:p w:rsidR="00C335AB" w:rsidRPr="00815737" w:rsidRDefault="00C335AB" w:rsidP="007D22BF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C335AB" w:rsidRPr="00815737" w:rsidRDefault="00C335AB" w:rsidP="008D6931">
      <w:pPr>
        <w:pStyle w:val="Odstavecseseznamem"/>
        <w:numPr>
          <w:ilvl w:val="0"/>
          <w:numId w:val="4"/>
        </w:numPr>
        <w:shd w:val="clear" w:color="auto" w:fill="FFFFFF"/>
        <w:spacing w:before="0" w:after="0" w:line="240" w:lineRule="auto"/>
        <w:jc w:val="both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Doprovodná opatření – úhrada cestovného, příspěvek na zdravotní prohlídku a příspěvek na výpis z rejstříku trestů pro výkon některých rekvalifikací</w:t>
      </w:r>
      <w:r w:rsidR="00FC7B4C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a cestov</w:t>
      </w:r>
      <w:r w:rsidR="00C070FE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n</w:t>
      </w:r>
      <w:r w:rsidR="00FC7B4C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é pro osobního asistenta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.</w:t>
      </w:r>
    </w:p>
    <w:p w:rsidR="008D6931" w:rsidRPr="00815737" w:rsidRDefault="008D6931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C335AB" w:rsidRPr="00815737" w:rsidRDefault="00E03CE7" w:rsidP="007D22BF">
      <w:pPr>
        <w:pStyle w:val="Odstavecseseznamem"/>
        <w:shd w:val="clear" w:color="auto" w:fill="FFFFFF"/>
        <w:spacing w:after="0" w:line="240" w:lineRule="auto"/>
        <w:ind w:left="0"/>
        <w:outlineLvl w:val="2"/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Realizace p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rojekt</w:t>
      </w:r>
      <w:r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u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="007D22BF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probíhá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ve 12 okresech Středočeského kraje celkem po dobu </w:t>
      </w:r>
      <w:r w:rsidR="00516637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>78</w:t>
      </w:r>
      <w:r w:rsidR="00C335AB" w:rsidRPr="00815737">
        <w:rPr>
          <w:rFonts w:ascii="Arial" w:hAnsi="Arial" w:cs="Arial"/>
          <w:color w:val="000000" w:themeColor="text1"/>
          <w:kern w:val="24"/>
          <w:sz w:val="24"/>
          <w:szCs w:val="24"/>
          <w:lang w:eastAsia="cs-CZ"/>
        </w:rPr>
        <w:t xml:space="preserve"> měsíců. </w:t>
      </w:r>
    </w:p>
    <w:p w:rsidR="00C335AB" w:rsidRPr="00815737" w:rsidRDefault="00C335AB" w:rsidP="00C335AB">
      <w:pPr>
        <w:shd w:val="clear" w:color="auto" w:fill="FFFFFF"/>
        <w:spacing w:after="0" w:line="240" w:lineRule="auto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</w:p>
    <w:p w:rsidR="003B5E8E" w:rsidRPr="00815737" w:rsidRDefault="005E1928" w:rsidP="003B5E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1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Kontakty</w:t>
      </w:r>
    </w:p>
    <w:p w:rsidR="00E6209F" w:rsidRPr="00815737" w:rsidRDefault="003B5E8E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Marcela Kreutzerová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projektová manažerka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br/>
        <w:t>Tel. č.: 950 156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452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hyperlink r:id="rId8" w:history="1">
        <w:r w:rsidRPr="008157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lang w:eastAsia="cs-CZ"/>
          </w:rPr>
          <w:t>marcela.kreutzerova@uradprace.cz</w:t>
        </w:r>
      </w:hyperlink>
    </w:p>
    <w:p w:rsidR="00E6209F" w:rsidRPr="00815737" w:rsidRDefault="00E6209F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</w:p>
    <w:p w:rsidR="00E6209F" w:rsidRPr="00815737" w:rsidRDefault="003B5E8E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Ing. Vladimíra Zikmundová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finanční manažerka</w:t>
      </w: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br/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Tel. č.: </w:t>
      </w:r>
      <w:proofErr w:type="gramStart"/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950 156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458</w:t>
      </w:r>
      <w:r w:rsidR="00337BE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,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mail</w:t>
      </w:r>
      <w:proofErr w:type="gramEnd"/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: </w:t>
      </w:r>
      <w:hyperlink r:id="rId9" w:history="1">
        <w:r w:rsidRPr="008157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lang w:eastAsia="cs-CZ"/>
          </w:rPr>
          <w:t>vladimira.zikmundova@uradprace.cz</w:t>
        </w:r>
      </w:hyperlink>
    </w:p>
    <w:p w:rsidR="00E6209F" w:rsidRPr="00815737" w:rsidRDefault="00E6209F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</w:pPr>
    </w:p>
    <w:p w:rsidR="003B5E8E" w:rsidRPr="00815737" w:rsidRDefault="003B5E8E" w:rsidP="00E6209F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>Lenka Bučilová</w:t>
      </w:r>
      <w:r w:rsidR="00E6209F" w:rsidRPr="00815737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cs-CZ"/>
        </w:rPr>
        <w:t xml:space="preserve"> – terénní pracovnice</w:t>
      </w:r>
      <w:r w:rsidRPr="00815737">
        <w:rPr>
          <w:rFonts w:ascii="Arial" w:eastAsia="Times New Roman" w:hAnsi="Arial" w:cs="Arial"/>
          <w:b/>
          <w:color w:val="000000"/>
          <w:lang w:eastAsia="cs-CZ"/>
        </w:rPr>
        <w:br/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Tel. č.: 950 156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 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45</w:t>
      </w:r>
      <w:r w:rsidR="00F9633B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0</w:t>
      </w:r>
      <w:r w:rsidR="00E6209F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, </w:t>
      </w:r>
      <w:r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 xml:space="preserve">mail: </w:t>
      </w:r>
      <w:hyperlink r:id="rId10" w:history="1">
        <w:r w:rsidRPr="00815737">
          <w:rPr>
            <w:rFonts w:ascii="Arial" w:eastAsiaTheme="minorEastAsia" w:hAnsi="Arial" w:cs="Arial"/>
            <w:color w:val="000000" w:themeColor="text1"/>
            <w:kern w:val="24"/>
            <w:sz w:val="24"/>
            <w:szCs w:val="24"/>
            <w:lang w:eastAsia="cs-CZ"/>
          </w:rPr>
          <w:t>lenka.bucilova@uradprace.cz</w:t>
        </w:r>
      </w:hyperlink>
    </w:p>
    <w:p w:rsidR="005E1928" w:rsidRPr="00815737" w:rsidRDefault="005E1928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</w:pPr>
      <w:r w:rsidRPr="00815737">
        <w:rPr>
          <w:rFonts w:ascii="Arial" w:hAnsi="Arial" w:cs="Arial"/>
          <w:sz w:val="28"/>
          <w:szCs w:val="28"/>
        </w:rPr>
        <w:br/>
      </w:r>
      <w:r w:rsidR="00F9633B" w:rsidRPr="0081573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cs-CZ"/>
        </w:rPr>
        <w:t>Webové stránky projektu:</w:t>
      </w:r>
    </w:p>
    <w:p w:rsidR="005774B6" w:rsidRPr="00815737" w:rsidRDefault="00815737" w:rsidP="00080A4E">
      <w:pPr>
        <w:shd w:val="clear" w:color="auto" w:fill="FFFFFF"/>
        <w:spacing w:before="120" w:after="0" w:line="240" w:lineRule="auto"/>
        <w:jc w:val="both"/>
        <w:outlineLvl w:val="2"/>
        <w:rPr>
          <w:rFonts w:ascii="Arial" w:hAnsi="Arial" w:cs="Arial"/>
        </w:rPr>
      </w:pPr>
      <w:hyperlink r:id="rId11" w:history="1">
        <w:r w:rsidR="00F9633B" w:rsidRPr="00815737">
          <w:rPr>
            <w:rStyle w:val="Hypertextovodkaz"/>
            <w:rFonts w:ascii="Arial" w:hAnsi="Arial" w:cs="Arial"/>
          </w:rPr>
          <w:t>https://www.uradprace.cz/web/cz/projekty-v-realizaci-2</w:t>
        </w:r>
      </w:hyperlink>
    </w:p>
    <w:sectPr w:rsidR="005774B6" w:rsidRPr="008157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EF" w:rsidRDefault="00337BEF" w:rsidP="00B73F84">
      <w:pPr>
        <w:spacing w:after="0" w:line="240" w:lineRule="auto"/>
      </w:pPr>
      <w:r>
        <w:separator/>
      </w:r>
    </w:p>
  </w:endnote>
  <w:endnote w:type="continuationSeparator" w:id="0">
    <w:p w:rsidR="00337BEF" w:rsidRDefault="00337BEF" w:rsidP="00B7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EF" w:rsidRDefault="00337BEF" w:rsidP="00B73F84">
      <w:pPr>
        <w:spacing w:after="0" w:line="240" w:lineRule="auto"/>
      </w:pPr>
      <w:r>
        <w:separator/>
      </w:r>
    </w:p>
  </w:footnote>
  <w:footnote w:type="continuationSeparator" w:id="0">
    <w:p w:rsidR="00337BEF" w:rsidRDefault="00337BEF" w:rsidP="00B7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EF" w:rsidRDefault="00337BEF">
    <w:pPr>
      <w:pStyle w:val="Zhlav"/>
    </w:pPr>
    <w:r>
      <w:rPr>
        <w:noProof/>
        <w:lang w:eastAsia="cs-CZ"/>
      </w:rPr>
      <w:drawing>
        <wp:inline distT="0" distB="0" distL="0" distR="0" wp14:anchorId="1AB440C3" wp14:editId="102530BD">
          <wp:extent cx="3762375" cy="85928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Z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116" cy="863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1BE"/>
    <w:multiLevelType w:val="hybridMultilevel"/>
    <w:tmpl w:val="71C06C76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60546"/>
    <w:multiLevelType w:val="hybridMultilevel"/>
    <w:tmpl w:val="C010B7CE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3997"/>
    <w:multiLevelType w:val="hybridMultilevel"/>
    <w:tmpl w:val="1ABE607A"/>
    <w:lvl w:ilvl="0" w:tplc="BB3C9A1A">
      <w:numFmt w:val="bullet"/>
      <w:lvlText w:val="-"/>
      <w:lvlJc w:val="left"/>
      <w:pPr>
        <w:ind w:left="1068" w:hanging="360"/>
      </w:pPr>
      <w:rPr>
        <w:rFonts w:ascii="Arial Black" w:eastAsiaTheme="minorEastAsia" w:hAnsi="Arial Black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9720E9"/>
    <w:multiLevelType w:val="hybridMultilevel"/>
    <w:tmpl w:val="6E844214"/>
    <w:lvl w:ilvl="0" w:tplc="0405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B14B0"/>
    <w:multiLevelType w:val="hybridMultilevel"/>
    <w:tmpl w:val="C0FE4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171E"/>
    <w:multiLevelType w:val="hybridMultilevel"/>
    <w:tmpl w:val="23722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A"/>
    <w:rsid w:val="00080A4E"/>
    <w:rsid w:val="00094C04"/>
    <w:rsid w:val="000D07F6"/>
    <w:rsid w:val="0010706E"/>
    <w:rsid w:val="00154AF6"/>
    <w:rsid w:val="001601F5"/>
    <w:rsid w:val="00172C0B"/>
    <w:rsid w:val="002D4BEC"/>
    <w:rsid w:val="002E79F0"/>
    <w:rsid w:val="002F6511"/>
    <w:rsid w:val="00337BEF"/>
    <w:rsid w:val="00370854"/>
    <w:rsid w:val="00393B81"/>
    <w:rsid w:val="003A03FC"/>
    <w:rsid w:val="003A494B"/>
    <w:rsid w:val="003B5E8E"/>
    <w:rsid w:val="00400A94"/>
    <w:rsid w:val="00451C25"/>
    <w:rsid w:val="00491A9F"/>
    <w:rsid w:val="004A012A"/>
    <w:rsid w:val="004B2211"/>
    <w:rsid w:val="00516637"/>
    <w:rsid w:val="0053625A"/>
    <w:rsid w:val="005377C8"/>
    <w:rsid w:val="005774B6"/>
    <w:rsid w:val="00593976"/>
    <w:rsid w:val="00596280"/>
    <w:rsid w:val="005B03C6"/>
    <w:rsid w:val="005B20CC"/>
    <w:rsid w:val="005C766A"/>
    <w:rsid w:val="005D0879"/>
    <w:rsid w:val="005E1928"/>
    <w:rsid w:val="005E55B8"/>
    <w:rsid w:val="006356B5"/>
    <w:rsid w:val="00635DE3"/>
    <w:rsid w:val="00643183"/>
    <w:rsid w:val="006675BB"/>
    <w:rsid w:val="0069717C"/>
    <w:rsid w:val="006B6181"/>
    <w:rsid w:val="006D43E0"/>
    <w:rsid w:val="006E0B68"/>
    <w:rsid w:val="006E2DAD"/>
    <w:rsid w:val="00791FD1"/>
    <w:rsid w:val="007D22BF"/>
    <w:rsid w:val="007D2BAA"/>
    <w:rsid w:val="00815737"/>
    <w:rsid w:val="00886274"/>
    <w:rsid w:val="008B7316"/>
    <w:rsid w:val="008D578A"/>
    <w:rsid w:val="008D6931"/>
    <w:rsid w:val="00932269"/>
    <w:rsid w:val="009467E5"/>
    <w:rsid w:val="009D37A2"/>
    <w:rsid w:val="009F62F3"/>
    <w:rsid w:val="00A34056"/>
    <w:rsid w:val="00AC2F88"/>
    <w:rsid w:val="00B06E4E"/>
    <w:rsid w:val="00B137DC"/>
    <w:rsid w:val="00B15B47"/>
    <w:rsid w:val="00B73F84"/>
    <w:rsid w:val="00BC15C1"/>
    <w:rsid w:val="00BC56E5"/>
    <w:rsid w:val="00BE023D"/>
    <w:rsid w:val="00BE6F49"/>
    <w:rsid w:val="00C070FE"/>
    <w:rsid w:val="00C335AB"/>
    <w:rsid w:val="00C4027F"/>
    <w:rsid w:val="00C5248A"/>
    <w:rsid w:val="00C773B6"/>
    <w:rsid w:val="00C82BEB"/>
    <w:rsid w:val="00C9796C"/>
    <w:rsid w:val="00D071D9"/>
    <w:rsid w:val="00DA2F77"/>
    <w:rsid w:val="00DE4B48"/>
    <w:rsid w:val="00E03CE7"/>
    <w:rsid w:val="00E03F31"/>
    <w:rsid w:val="00E6209F"/>
    <w:rsid w:val="00E631ED"/>
    <w:rsid w:val="00E74B5D"/>
    <w:rsid w:val="00EB450C"/>
    <w:rsid w:val="00EB640A"/>
    <w:rsid w:val="00EF2CED"/>
    <w:rsid w:val="00EF7192"/>
    <w:rsid w:val="00F12956"/>
    <w:rsid w:val="00F15214"/>
    <w:rsid w:val="00F9633B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012A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A012A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12A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A012A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4A012A"/>
  </w:style>
  <w:style w:type="paragraph" w:styleId="Zhlav">
    <w:name w:val="header"/>
    <w:basedOn w:val="Normln"/>
    <w:link w:val="Zhlav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F84"/>
  </w:style>
  <w:style w:type="paragraph" w:styleId="Zpat">
    <w:name w:val="footer"/>
    <w:basedOn w:val="Normln"/>
    <w:link w:val="ZpatChar"/>
    <w:uiPriority w:val="99"/>
    <w:unhideWhenUsed/>
    <w:rsid w:val="00B7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F84"/>
  </w:style>
  <w:style w:type="paragraph" w:styleId="Textbubliny">
    <w:name w:val="Balloon Text"/>
    <w:basedOn w:val="Normln"/>
    <w:link w:val="TextbublinyChar"/>
    <w:uiPriority w:val="99"/>
    <w:semiHidden/>
    <w:unhideWhenUsed/>
    <w:rsid w:val="00B7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F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D07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3F31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customStyle="1" w:styleId="Default">
    <w:name w:val="Default"/>
    <w:rsid w:val="00EB6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kreutzerova@uradprac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radprace.cz/web/cz/projekty-v-realizaci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ka.bucilova@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a.zikmund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</dc:creator>
  <cp:lastModifiedBy>Zikmundová Vladimíra (UPS-PBA)</cp:lastModifiedBy>
  <cp:revision>6</cp:revision>
  <cp:lastPrinted>2019-10-23T04:30:00Z</cp:lastPrinted>
  <dcterms:created xsi:type="dcterms:W3CDTF">2019-10-23T04:45:00Z</dcterms:created>
  <dcterms:modified xsi:type="dcterms:W3CDTF">2019-10-23T07:59:00Z</dcterms:modified>
</cp:coreProperties>
</file>