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C431E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6C1E82" w:rsidRDefault="00EB6BA3" w:rsidP="00EB6BA3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</w:pPr>
      <w:r w:rsidRPr="006C1E82">
        <w:rPr>
          <w:rFonts w:ascii="Franklin Gothic Demi" w:eastAsia="Times New Roman" w:hAnsi="Franklin Gothic Demi" w:cs="Times New Roman"/>
          <w:color w:val="0070C0"/>
          <w:sz w:val="52"/>
          <w:szCs w:val="52"/>
          <w:lang w:eastAsia="cs-CZ"/>
        </w:rPr>
        <w:t>„</w:t>
      </w:r>
      <w:r w:rsidR="002018C8" w:rsidRPr="006C1E82">
        <w:rPr>
          <w:rFonts w:ascii="Franklin Gothic Demi" w:eastAsia="Times New Roman" w:hAnsi="Franklin Gothic Demi" w:cs="Times New Roman"/>
          <w:color w:val="0070C0"/>
          <w:sz w:val="52"/>
          <w:szCs w:val="52"/>
          <w:lang w:eastAsia="cs-CZ"/>
        </w:rPr>
        <w:t>JAK NA PŘEDLOHU V POWERPOINTU</w:t>
      </w:r>
      <w:r w:rsidR="002018C8" w:rsidRPr="002018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  <w:r w:rsidR="006C1E82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2018C8" w:rsidRPr="006C1E82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– ANEB TIPY PRO EXCELENTNÍ PREZENTACI</w:t>
      </w:r>
      <w:r w:rsidRPr="006C1E82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2018C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března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2018C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2018C8" w:rsidRPr="00C431E2" w:rsidRDefault="002018C8" w:rsidP="00C431E2">
      <w:pPr>
        <w:pStyle w:val="Bezmezer"/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C431E2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Kurz je určen pro uživatele, kteří již běžně tvoří prezentace v programu MS PowerPoint a potřebují svoji práci urychlit a zefektivnit.  </w:t>
      </w:r>
    </w:p>
    <w:p w:rsidR="00B96769" w:rsidRPr="00947BAF" w:rsidRDefault="00D07235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C431E2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            </w:t>
      </w:r>
      <w:r w:rsidR="00947BAF" w:rsidRPr="00C431E2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       </w:t>
      </w:r>
      <w:r w:rsidR="00947BAF" w:rsidRPr="00C431E2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2018C8" w:rsidRPr="002018C8" w:rsidRDefault="002018C8" w:rsidP="005918C8">
      <w:pPr>
        <w:pStyle w:val="Normlnweb"/>
        <w:numPr>
          <w:ilvl w:val="0"/>
          <w:numId w:val="19"/>
        </w:numPr>
        <w:spacing w:after="0" w:afterAutospacing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Sjednocení znalostí</w:t>
      </w:r>
    </w:p>
    <w:p w:rsidR="002018C8" w:rsidRPr="002018C8" w:rsidRDefault="002018C8" w:rsidP="005918C8">
      <w:pPr>
        <w:pStyle w:val="Normlnweb"/>
        <w:numPr>
          <w:ilvl w:val="0"/>
          <w:numId w:val="19"/>
        </w:numPr>
        <w:spacing w:after="0" w:afterAutospacing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Časování prezentace, animační efekty</w:t>
      </w:r>
    </w:p>
    <w:p w:rsidR="002018C8" w:rsidRPr="002018C8" w:rsidRDefault="002018C8" w:rsidP="005918C8">
      <w:pPr>
        <w:pStyle w:val="Normlnweb"/>
        <w:numPr>
          <w:ilvl w:val="0"/>
          <w:numId w:val="19"/>
        </w:numPr>
        <w:spacing w:after="0" w:afterAutospacing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Záhlaví a zápatí prezentace</w:t>
      </w:r>
    </w:p>
    <w:p w:rsidR="002018C8" w:rsidRPr="002018C8" w:rsidRDefault="002018C8" w:rsidP="005918C8">
      <w:pPr>
        <w:pStyle w:val="Normlnweb"/>
        <w:numPr>
          <w:ilvl w:val="0"/>
          <w:numId w:val="19"/>
        </w:numPr>
        <w:spacing w:after="0" w:afterAutospacing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Předloha podkladů a poznámek</w:t>
      </w:r>
    </w:p>
    <w:p w:rsidR="002018C8" w:rsidRPr="002018C8" w:rsidRDefault="002018C8" w:rsidP="005918C8">
      <w:pPr>
        <w:pStyle w:val="Normlnweb"/>
        <w:numPr>
          <w:ilvl w:val="0"/>
          <w:numId w:val="19"/>
        </w:numPr>
        <w:spacing w:after="0" w:afterAutospacing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Předloha snímků</w:t>
      </w:r>
    </w:p>
    <w:p w:rsidR="002018C8" w:rsidRPr="003411CF" w:rsidRDefault="002018C8" w:rsidP="005918C8">
      <w:pPr>
        <w:pStyle w:val="Normlnweb"/>
        <w:numPr>
          <w:ilvl w:val="1"/>
          <w:numId w:val="19"/>
        </w:numPr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Úprava předlohy snímků</w:t>
      </w:r>
      <w:r w:rsidR="003411CF"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- motivy, barvy, vzhled stránky</w:t>
      </w:r>
    </w:p>
    <w:p w:rsidR="002018C8" w:rsidRPr="003411CF" w:rsidRDefault="002018C8" w:rsidP="005918C8">
      <w:pPr>
        <w:pStyle w:val="Normlnweb"/>
        <w:numPr>
          <w:ilvl w:val="1"/>
          <w:numId w:val="19"/>
        </w:numPr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Úprava předlohy snímků</w:t>
      </w:r>
      <w:r w:rsidR="003411CF"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- písma, objekty</w:t>
      </w:r>
    </w:p>
    <w:p w:rsidR="002018C8" w:rsidRPr="003411CF" w:rsidRDefault="002018C8" w:rsidP="005918C8">
      <w:pPr>
        <w:pStyle w:val="Normlnweb"/>
        <w:numPr>
          <w:ilvl w:val="1"/>
          <w:numId w:val="19"/>
        </w:numPr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Rozložení předlohy</w:t>
      </w:r>
    </w:p>
    <w:p w:rsidR="002018C8" w:rsidRPr="003411CF" w:rsidRDefault="002018C8" w:rsidP="005918C8">
      <w:pPr>
        <w:pStyle w:val="Normlnweb"/>
        <w:numPr>
          <w:ilvl w:val="1"/>
          <w:numId w:val="19"/>
        </w:numPr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Zástupné symboly</w:t>
      </w:r>
    </w:p>
    <w:p w:rsidR="002018C8" w:rsidRPr="003411CF" w:rsidRDefault="002018C8" w:rsidP="005918C8">
      <w:pPr>
        <w:pStyle w:val="Normlnweb"/>
        <w:numPr>
          <w:ilvl w:val="1"/>
          <w:numId w:val="19"/>
        </w:numPr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3411C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Tvorba vlastní předlohy</w:t>
      </w:r>
    </w:p>
    <w:p w:rsidR="002018C8" w:rsidRPr="002018C8" w:rsidRDefault="002018C8" w:rsidP="005918C8">
      <w:pPr>
        <w:pStyle w:val="Normlnweb"/>
        <w:numPr>
          <w:ilvl w:val="0"/>
          <w:numId w:val="19"/>
        </w:numPr>
        <w:spacing w:after="0" w:afterAutospacing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Šablona prezentace</w:t>
      </w:r>
      <w:r w:rsidR="003411CF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 </w:t>
      </w:r>
      <w:bookmarkStart w:id="0" w:name="_GoBack"/>
      <w:bookmarkEnd w:id="0"/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- úprava</w:t>
      </w:r>
    </w:p>
    <w:p w:rsidR="00C431E2" w:rsidRPr="00C431E2" w:rsidRDefault="002018C8" w:rsidP="00C431E2">
      <w:pPr>
        <w:pStyle w:val="Normlnweb"/>
        <w:numPr>
          <w:ilvl w:val="0"/>
          <w:numId w:val="19"/>
        </w:numPr>
        <w:spacing w:after="0" w:afterAutospacing="0"/>
        <w:ind w:left="0" w:firstLine="36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2018C8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Tvorba vlastní šablony prezentace</w:t>
      </w:r>
    </w:p>
    <w:p w:rsidR="00EB6BA3" w:rsidRPr="00C431E2" w:rsidRDefault="00630E9E" w:rsidP="00C431E2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C431E2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C431E2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C431E2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C431E2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4A2CCD">
        <w:rPr>
          <w:rFonts w:ascii="Franklin Gothic Book" w:hAnsi="Franklin Gothic Book"/>
          <w:color w:val="FF0000"/>
        </w:rPr>
        <w:t>21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6C1E82">
        <w:rPr>
          <w:rFonts w:ascii="Franklin Gothic Book" w:hAnsi="Franklin Gothic Book"/>
          <w:color w:val="FF0000"/>
        </w:rPr>
        <w:t>3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6C1E82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6C1E8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6C1E8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Jak na předlohu v POWERPOINTU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4A2CC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C1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6C1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9C6"/>
    <w:multiLevelType w:val="hybridMultilevel"/>
    <w:tmpl w:val="34B2E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5E5A"/>
    <w:multiLevelType w:val="hybridMultilevel"/>
    <w:tmpl w:val="1AC67828"/>
    <w:lvl w:ilvl="0" w:tplc="A628DAFE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22FEB6D4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41271B"/>
    <w:multiLevelType w:val="hybridMultilevel"/>
    <w:tmpl w:val="D3BEB3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18C8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04B92"/>
    <w:rsid w:val="00313CA0"/>
    <w:rsid w:val="00320555"/>
    <w:rsid w:val="0032309D"/>
    <w:rsid w:val="0032760A"/>
    <w:rsid w:val="003279F2"/>
    <w:rsid w:val="00331250"/>
    <w:rsid w:val="003411CF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918C8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C1E82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31E2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12</cp:revision>
  <cp:lastPrinted>2021-05-18T10:19:00Z</cp:lastPrinted>
  <dcterms:created xsi:type="dcterms:W3CDTF">2021-05-18T07:14:00Z</dcterms:created>
  <dcterms:modified xsi:type="dcterms:W3CDTF">2022-03-07T09:48:00Z</dcterms:modified>
</cp:coreProperties>
</file>