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CEE01" w14:textId="77777777" w:rsidR="001C72D6" w:rsidRPr="001C72D6" w:rsidRDefault="00DA2E7F" w:rsidP="00B912C8">
      <w:pPr>
        <w:spacing w:line="255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2E718C1" wp14:editId="16AD79AF">
            <wp:simplePos x="0" y="0"/>
            <wp:positionH relativeFrom="column">
              <wp:posOffset>-1365250</wp:posOffset>
            </wp:positionH>
            <wp:positionV relativeFrom="paragraph">
              <wp:posOffset>-337820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81" cy="109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617">
        <w:rPr>
          <w:rFonts w:ascii="Franklin Gothic Book" w:hAnsi="Franklin Gothic Book"/>
          <w:noProof/>
          <w:lang w:eastAsia="cs-CZ"/>
        </w:rPr>
        <w:drawing>
          <wp:inline distT="0" distB="0" distL="0" distR="0" wp14:anchorId="1821F2B0" wp14:editId="696801AF">
            <wp:extent cx="562970" cy="571500"/>
            <wp:effectExtent l="0" t="0" r="8890" b="0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4" cy="5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387F6" w14:textId="28BC9102" w:rsidR="001C72D6" w:rsidRPr="00020115" w:rsidRDefault="00020115" w:rsidP="0032760A">
      <w:pPr>
        <w:pStyle w:val="xmsonormal"/>
        <w:spacing w:after="0" w:afterAutospacing="0"/>
        <w:jc w:val="center"/>
        <w:rPr>
          <w:rFonts w:ascii="Franklin Gothic Demi" w:hAnsi="Franklin Gothic Demi"/>
          <w:color w:val="262626" w:themeColor="text1" w:themeTint="D9"/>
        </w:rPr>
      </w:pPr>
      <w:r>
        <w:rPr>
          <w:rFonts w:ascii="Franklin Gothic Demi" w:hAnsi="Franklin Gothic Demi"/>
          <w:color w:val="262626" w:themeColor="text1" w:themeTint="D9"/>
        </w:rPr>
        <w:t>Okresní h</w:t>
      </w:r>
      <w:r w:rsidR="00C42C93" w:rsidRPr="00AF0409">
        <w:rPr>
          <w:rFonts w:ascii="Franklin Gothic Demi" w:hAnsi="Franklin Gothic Demi"/>
          <w:color w:val="262626" w:themeColor="text1" w:themeTint="D9"/>
        </w:rPr>
        <w:t>os</w:t>
      </w:r>
      <w:r w:rsidR="004B6FEB">
        <w:rPr>
          <w:rFonts w:ascii="Franklin Gothic Demi" w:hAnsi="Franklin Gothic Demi"/>
          <w:color w:val="262626" w:themeColor="text1" w:themeTint="D9"/>
        </w:rPr>
        <w:t xml:space="preserve">podářská komora </w:t>
      </w:r>
      <w:r>
        <w:rPr>
          <w:rFonts w:ascii="Franklin Gothic Demi" w:hAnsi="Franklin Gothic Demi"/>
          <w:color w:val="262626" w:themeColor="text1" w:themeTint="D9"/>
        </w:rPr>
        <w:t>v</w:t>
      </w:r>
      <w:r w:rsidR="00924099">
        <w:rPr>
          <w:rFonts w:ascii="Franklin Gothic Demi" w:hAnsi="Franklin Gothic Demi"/>
          <w:color w:val="262626" w:themeColor="text1" w:themeTint="D9"/>
        </w:rPr>
        <w:t> </w:t>
      </w:r>
      <w:r>
        <w:rPr>
          <w:rFonts w:ascii="Franklin Gothic Demi" w:hAnsi="Franklin Gothic Demi"/>
          <w:color w:val="262626" w:themeColor="text1" w:themeTint="D9"/>
        </w:rPr>
        <w:t>Příbrami</w:t>
      </w:r>
      <w:r w:rsidR="00924099">
        <w:rPr>
          <w:rFonts w:ascii="Franklin Gothic Demi" w:hAnsi="Franklin Gothic Demi"/>
          <w:color w:val="262626" w:themeColor="text1" w:themeTint="D9"/>
        </w:rPr>
        <w:t xml:space="preserve"> </w:t>
      </w:r>
      <w:r w:rsidR="00FF36EB">
        <w:rPr>
          <w:rFonts w:ascii="Franklin Gothic Demi" w:hAnsi="Franklin Gothic Demi"/>
          <w:color w:val="262626" w:themeColor="text1" w:themeTint="D9"/>
        </w:rPr>
        <w:t>V</w:t>
      </w:r>
      <w:r w:rsidR="004B6FEB">
        <w:rPr>
          <w:rFonts w:ascii="Franklin Gothic Demi" w:hAnsi="Franklin Gothic Demi"/>
          <w:color w:val="262626" w:themeColor="text1" w:themeTint="D9"/>
        </w:rPr>
        <w:t xml:space="preserve">ás </w:t>
      </w:r>
      <w:r w:rsidR="00527B39">
        <w:rPr>
          <w:rFonts w:ascii="Franklin Gothic Demi" w:hAnsi="Franklin Gothic Demi"/>
          <w:color w:val="262626" w:themeColor="text1" w:themeTint="D9"/>
        </w:rPr>
        <w:t>srdečně zv</w:t>
      </w:r>
      <w:r w:rsidR="00FF36EB">
        <w:rPr>
          <w:rFonts w:ascii="Franklin Gothic Demi" w:hAnsi="Franklin Gothic Demi"/>
          <w:color w:val="262626" w:themeColor="text1" w:themeTint="D9"/>
        </w:rPr>
        <w:t>e</w:t>
      </w:r>
      <w:r w:rsidR="000A6C7C">
        <w:rPr>
          <w:rFonts w:ascii="Franklin Gothic Demi" w:hAnsi="Franklin Gothic Demi"/>
          <w:color w:val="262626" w:themeColor="text1" w:themeTint="D9"/>
        </w:rPr>
        <w:br/>
      </w:r>
      <w:r w:rsidR="00E5121B">
        <w:rPr>
          <w:rFonts w:ascii="Franklin Gothic Demi" w:hAnsi="Franklin Gothic Demi"/>
          <w:color w:val="262626" w:themeColor="text1" w:themeTint="D9"/>
        </w:rPr>
        <w:t xml:space="preserve"> na </w:t>
      </w:r>
      <w:r w:rsidR="000E4B53" w:rsidRPr="000E4B53">
        <w:rPr>
          <w:rFonts w:ascii="Franklin Gothic Demi" w:hAnsi="Franklin Gothic Demi"/>
          <w:color w:val="262626" w:themeColor="text1" w:themeTint="D9"/>
          <w:sz w:val="22"/>
          <w:szCs w:val="22"/>
        </w:rPr>
        <w:t>INTERAKTIVNÍ SEMINÁŘ</w:t>
      </w:r>
      <w:r w:rsidR="00FF36EB" w:rsidRPr="000E4B53">
        <w:rPr>
          <w:rFonts w:ascii="Franklin Gothic Demi" w:hAnsi="Franklin Gothic Demi"/>
          <w:b/>
          <w:color w:val="262626" w:themeColor="text1" w:themeTint="D9"/>
          <w:sz w:val="22"/>
          <w:szCs w:val="22"/>
        </w:rPr>
        <w:t xml:space="preserve"> </w:t>
      </w:r>
      <w:r w:rsidR="00474D52">
        <w:rPr>
          <w:rFonts w:ascii="Franklin Gothic Demi" w:hAnsi="Franklin Gothic Demi"/>
          <w:b/>
          <w:color w:val="262626" w:themeColor="text1" w:themeTint="D9"/>
        </w:rPr>
        <w:br/>
      </w:r>
    </w:p>
    <w:p w14:paraId="1523BBEA" w14:textId="44806B2F" w:rsidR="00527B39" w:rsidRPr="00CF5319" w:rsidRDefault="00C453C7" w:rsidP="00CF5319">
      <w:pPr>
        <w:spacing w:after="120"/>
        <w:ind w:left="-142"/>
        <w:jc w:val="center"/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</w:pPr>
      <w:r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>„</w:t>
      </w:r>
      <w:r w:rsidR="00F616B9"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>Da</w:t>
      </w:r>
      <w:r w:rsidR="006C28BC"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 xml:space="preserve">ně </w:t>
      </w:r>
      <w:r w:rsidR="00354705"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>202</w:t>
      </w:r>
      <w:r w:rsidR="00872483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>5</w:t>
      </w:r>
      <w:r w:rsidR="00354705"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 xml:space="preserve"> </w:t>
      </w:r>
      <w:r w:rsidR="006C28BC" w:rsidRPr="00CF5319">
        <w:rPr>
          <w:rFonts w:ascii="Franklin Gothic Demi" w:eastAsia="Times New Roman" w:hAnsi="Franklin Gothic Demi" w:cs="Times New Roman"/>
          <w:color w:val="0070C0"/>
          <w:sz w:val="66"/>
          <w:szCs w:val="66"/>
          <w:lang w:eastAsia="cs-CZ"/>
        </w:rPr>
        <w:t>v příkladech“</w:t>
      </w:r>
    </w:p>
    <w:p w14:paraId="16ECC7CB" w14:textId="77777777" w:rsidR="00DA2E7F" w:rsidRPr="00AF0409" w:rsidRDefault="00DA2E7F" w:rsidP="00D07235">
      <w:pPr>
        <w:pStyle w:val="xmsonormal"/>
        <w:rPr>
          <w:color w:val="262626" w:themeColor="text1" w:themeTint="D9"/>
        </w:rPr>
      </w:pPr>
      <w:r w:rsidRPr="00AF0409">
        <w:rPr>
          <w:rFonts w:ascii="Arial" w:hAnsi="Arial" w:cs="Arial"/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561575CF" wp14:editId="10555ADF">
            <wp:simplePos x="0" y="0"/>
            <wp:positionH relativeFrom="column">
              <wp:posOffset>-336550</wp:posOffset>
            </wp:positionH>
            <wp:positionV relativeFrom="paragraph">
              <wp:posOffset>116205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96AAD" w14:textId="77777777" w:rsidR="00320555" w:rsidRPr="0032760A" w:rsidRDefault="00527B39" w:rsidP="00CF5319">
      <w:pPr>
        <w:pStyle w:val="Bezmezer"/>
        <w:spacing w:line="360" w:lineRule="auto"/>
      </w:pP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Termín</w:t>
      </w:r>
      <w:r w:rsidR="00320555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6068D1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a </w:t>
      </w: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místo</w:t>
      </w:r>
      <w:r w:rsidR="00320555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konání:</w:t>
      </w:r>
      <w:r w:rsidR="000C392D" w:rsidRPr="0032760A">
        <w:t xml:space="preserve">  </w:t>
      </w:r>
      <w:r w:rsidR="004E589C" w:rsidRPr="0032760A">
        <w:t xml:space="preserve"> </w:t>
      </w:r>
    </w:p>
    <w:p w14:paraId="283E1D9B" w14:textId="6C1E1D71" w:rsidR="00830EC0" w:rsidRPr="000A6C7C" w:rsidRDefault="00D07235" w:rsidP="00CF5319">
      <w:pPr>
        <w:pStyle w:val="Bezmezer"/>
        <w:tabs>
          <w:tab w:val="left" w:pos="709"/>
        </w:tabs>
        <w:spacing w:line="360" w:lineRule="auto"/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</w:pP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    </w:t>
      </w: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ab/>
      </w:r>
      <w:r w:rsidR="00872483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5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.</w:t>
      </w:r>
      <w:r w:rsidR="00141B7E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872483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listopadu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 20</w:t>
      </w:r>
      <w:r w:rsidR="004834E2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2</w:t>
      </w:r>
      <w:r w:rsidR="00872483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5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, </w:t>
      </w:r>
      <w:r w:rsidR="00924529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9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BA1DB6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0 - 1</w:t>
      </w:r>
      <w:r w:rsidR="00E5121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3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BA1DB6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0 hod. </w:t>
      </w:r>
      <w:r w:rsidR="00A92E7C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(</w:t>
      </w:r>
      <w:r w:rsidR="00BA1DB6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8</w:t>
      </w:r>
      <w:r w:rsidR="00A92E7C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B958D2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4</w:t>
      </w:r>
      <w:r w:rsidR="00BA1DB6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246D80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104591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hod. </w:t>
      </w:r>
      <w:r w:rsidR="00246D80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prezence)</w:t>
      </w:r>
      <w:r w:rsidR="0040468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br/>
      </w:r>
      <w:r w:rsidR="0040468B"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</w:t>
      </w:r>
      <w:r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 </w:t>
      </w:r>
      <w:r w:rsidRPr="006C28BC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ab/>
      </w:r>
      <w:r w:rsidR="00C67AED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 xml:space="preserve"> </w:t>
      </w:r>
      <w:r w:rsidR="004D537A" w:rsidRPr="004D537A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>Restaurace Na Hradbách, Plzeňská 134, 261 01 Příbram I</w:t>
      </w:r>
      <w:r w:rsidR="00F03A56" w:rsidRPr="00C67AED">
        <w:rPr>
          <w:rFonts w:ascii="Franklin Gothic Book" w:eastAsia="Times New Roman" w:hAnsi="Franklin Gothic Book" w:cs="Times New Roman"/>
          <w:b/>
          <w:lang w:eastAsia="cs-CZ"/>
        </w:rPr>
        <w:br/>
      </w:r>
      <w:r w:rsidR="00F03A56"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          </w:t>
      </w:r>
    </w:p>
    <w:p w14:paraId="720283F8" w14:textId="77777777" w:rsidR="0032760A" w:rsidRDefault="00B96769" w:rsidP="00CF5319">
      <w:pPr>
        <w:pStyle w:val="xmsonormal"/>
        <w:tabs>
          <w:tab w:val="left" w:pos="142"/>
          <w:tab w:val="left" w:pos="709"/>
        </w:tabs>
        <w:spacing w:before="0" w:beforeAutospacing="0" w:after="0" w:afterAutospacing="0" w:line="360" w:lineRule="auto"/>
        <w:rPr>
          <w:rFonts w:ascii="Franklin Gothic Book" w:hAnsi="Franklin Gothic Book"/>
          <w:bCs/>
          <w:color w:val="262626" w:themeColor="text1" w:themeTint="D9"/>
          <w:sz w:val="22"/>
          <w:szCs w:val="22"/>
        </w:rPr>
      </w:pPr>
      <w:r>
        <w:rPr>
          <w:rFonts w:ascii="Franklin Gothic Book" w:hAnsi="Franklin Gothic Book"/>
          <w:b/>
          <w:color w:val="262626" w:themeColor="text1" w:themeTint="D9"/>
          <w:sz w:val="22"/>
          <w:szCs w:val="22"/>
        </w:rPr>
        <w:t xml:space="preserve">Účastnický poplatek: </w:t>
      </w:r>
      <w:r>
        <w:rPr>
          <w:rFonts w:ascii="Franklin Gothic Book" w:hAnsi="Franklin Gothic Book"/>
          <w:b/>
          <w:color w:val="262626" w:themeColor="text1" w:themeTint="D9"/>
          <w:sz w:val="22"/>
          <w:szCs w:val="22"/>
        </w:rPr>
        <w:br/>
        <w:t xml:space="preserve">  </w:t>
      </w:r>
      <w:r>
        <w:rPr>
          <w:rFonts w:ascii="Franklin Gothic Book" w:hAnsi="Franklin Gothic Book"/>
          <w:b/>
          <w:color w:val="262626" w:themeColor="text1" w:themeTint="D9"/>
          <w:sz w:val="22"/>
          <w:szCs w:val="22"/>
        </w:rPr>
        <w:tab/>
      </w:r>
      <w:r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        </w:t>
      </w:r>
      <w:r w:rsid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</w:r>
      <w:r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>1</w:t>
      </w:r>
      <w:r w:rsidR="00402FA4">
        <w:rPr>
          <w:rFonts w:ascii="Franklin Gothic Book" w:hAnsi="Franklin Gothic Book"/>
          <w:color w:val="262626" w:themeColor="text1" w:themeTint="D9"/>
          <w:sz w:val="22"/>
          <w:szCs w:val="22"/>
        </w:rPr>
        <w:t>4</w:t>
      </w:r>
      <w:r w:rsidR="00E93B03">
        <w:rPr>
          <w:rFonts w:ascii="Franklin Gothic Book" w:hAnsi="Franklin Gothic Book"/>
          <w:color w:val="262626" w:themeColor="text1" w:themeTint="D9"/>
          <w:sz w:val="22"/>
          <w:szCs w:val="22"/>
        </w:rPr>
        <w:t>5</w:t>
      </w:r>
      <w:r w:rsidR="002905CF">
        <w:rPr>
          <w:rFonts w:ascii="Franklin Gothic Book" w:hAnsi="Franklin Gothic Book"/>
          <w:color w:val="262626" w:themeColor="text1" w:themeTint="D9"/>
          <w:sz w:val="22"/>
          <w:szCs w:val="22"/>
        </w:rPr>
        <w:t>0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,-- + 21% DPH   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  <w:t xml:space="preserve">(člen OHK Příbram)                              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br/>
        <w:t xml:space="preserve">  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</w:r>
      <w:r w:rsidR="00C253E0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        </w:t>
      </w:r>
      <w:r w:rsid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</w:r>
      <w:r w:rsidR="00C253E0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>1</w:t>
      </w:r>
      <w:r w:rsidR="00402FA4">
        <w:rPr>
          <w:rFonts w:ascii="Franklin Gothic Book" w:hAnsi="Franklin Gothic Book"/>
          <w:color w:val="262626" w:themeColor="text1" w:themeTint="D9"/>
          <w:sz w:val="22"/>
          <w:szCs w:val="22"/>
        </w:rPr>
        <w:t>7</w:t>
      </w:r>
      <w:r w:rsidR="00E93B03">
        <w:rPr>
          <w:rFonts w:ascii="Franklin Gothic Book" w:hAnsi="Franklin Gothic Book"/>
          <w:color w:val="262626" w:themeColor="text1" w:themeTint="D9"/>
          <w:sz w:val="22"/>
          <w:szCs w:val="22"/>
        </w:rPr>
        <w:t>5</w:t>
      </w:r>
      <w:r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>0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,-- + 21% DPH 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  <w:t>(nečlen OHK Příbram)</w:t>
      </w:r>
      <w:r w:rsidR="00527B39" w:rsidRPr="000A6C7C">
        <w:rPr>
          <w:rFonts w:ascii="Franklin Gothic Book" w:hAnsi="Franklin Gothic Book"/>
          <w:bCs/>
          <w:color w:val="262626" w:themeColor="text1" w:themeTint="D9"/>
          <w:sz w:val="22"/>
          <w:szCs w:val="22"/>
        </w:rPr>
        <w:t xml:space="preserve">  </w:t>
      </w:r>
      <w:r w:rsidRPr="000A6C7C">
        <w:rPr>
          <w:rFonts w:ascii="Franklin Gothic Book" w:hAnsi="Franklin Gothic Book"/>
          <w:bCs/>
          <w:color w:val="262626" w:themeColor="text1" w:themeTint="D9"/>
          <w:sz w:val="22"/>
          <w:szCs w:val="22"/>
        </w:rPr>
        <w:br/>
      </w:r>
    </w:p>
    <w:p w14:paraId="658DB7EE" w14:textId="77777777" w:rsidR="00B96769" w:rsidRDefault="00DE6441" w:rsidP="00B96769">
      <w:pPr>
        <w:rPr>
          <w:rFonts w:ascii="Franklin Gothic Book" w:hAnsi="Franklin Gothic Book"/>
          <w:b/>
          <w:color w:val="262626" w:themeColor="text1" w:themeTint="D9"/>
        </w:rPr>
      </w:pPr>
      <w:r>
        <w:rPr>
          <w:rFonts w:ascii="Franklin Gothic Book" w:hAnsi="Franklin Gothic Book"/>
          <w:b/>
          <w:color w:val="262626" w:themeColor="text1" w:themeTint="D9"/>
        </w:rPr>
        <w:t>Program</w:t>
      </w:r>
      <w:r w:rsidR="004E589C" w:rsidRPr="004E589C">
        <w:rPr>
          <w:rFonts w:ascii="Franklin Gothic Book" w:hAnsi="Franklin Gothic Book"/>
          <w:b/>
          <w:color w:val="262626" w:themeColor="text1" w:themeTint="D9"/>
        </w:rPr>
        <w:t xml:space="preserve">: </w:t>
      </w:r>
    </w:p>
    <w:p w14:paraId="08D6029A" w14:textId="77777777" w:rsidR="00191E6B" w:rsidRDefault="006C28BC" w:rsidP="00191E6B">
      <w:pPr>
        <w:pStyle w:val="Odstavecseseznamem"/>
        <w:numPr>
          <w:ilvl w:val="0"/>
          <w:numId w:val="14"/>
        </w:numPr>
        <w:spacing w:line="360" w:lineRule="auto"/>
        <w:ind w:left="714" w:hanging="357"/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</w:pPr>
      <w:r w:rsidRPr="00191E6B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>procvičení daňových a účetních příkladů na praktických příkladech</w:t>
      </w:r>
      <w:r w:rsidR="00934C45" w:rsidRPr="00191E6B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 xml:space="preserve"> </w:t>
      </w:r>
    </w:p>
    <w:p w14:paraId="152E78F5" w14:textId="48EF9CA7" w:rsidR="00630E9E" w:rsidRPr="00191E6B" w:rsidRDefault="006C28BC" w:rsidP="00191E6B">
      <w:pPr>
        <w:pStyle w:val="Odstavecseseznamem"/>
        <w:numPr>
          <w:ilvl w:val="0"/>
          <w:numId w:val="14"/>
        </w:numPr>
        <w:spacing w:line="360" w:lineRule="auto"/>
        <w:ind w:left="714" w:hanging="357"/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</w:pPr>
      <w:r w:rsidRPr="00191E6B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>novinky roku 202</w:t>
      </w:r>
      <w:r w:rsidR="00872483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>5</w:t>
      </w:r>
      <w:r w:rsidRPr="00191E6B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 xml:space="preserve"> i starší problematické situace</w:t>
      </w:r>
    </w:p>
    <w:p w14:paraId="32E30C85" w14:textId="77777777" w:rsidR="006C28BC" w:rsidRDefault="00141B7E" w:rsidP="00141B7E">
      <w:pPr>
        <w:pStyle w:val="Odstavecseseznamem"/>
        <w:numPr>
          <w:ilvl w:val="0"/>
          <w:numId w:val="14"/>
        </w:numPr>
        <w:spacing w:line="360" w:lineRule="auto"/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</w:pPr>
      <w:r w:rsidRPr="00141B7E">
        <w:rPr>
          <w:rFonts w:ascii="Franklin Gothic Book" w:eastAsia="Times New Roman" w:hAnsi="Franklin Gothic Book" w:cs="Times New Roman"/>
          <w:b/>
          <w:color w:val="262626" w:themeColor="text1" w:themeTint="D9"/>
          <w:lang w:val="cs-CZ" w:eastAsia="cs-CZ"/>
        </w:rPr>
        <w:t xml:space="preserve">aktuální vývoj letošního roku a vybrané okruhy z účetnictví a daní staršího data </w:t>
      </w:r>
    </w:p>
    <w:p w14:paraId="4B642907" w14:textId="77777777" w:rsidR="00B96769" w:rsidRPr="00B912C8" w:rsidRDefault="00B96769" w:rsidP="00191E6B">
      <w:pPr>
        <w:pStyle w:val="Odstavecseseznamem"/>
        <w:numPr>
          <w:ilvl w:val="0"/>
          <w:numId w:val="14"/>
        </w:numPr>
        <w:spacing w:line="360" w:lineRule="auto"/>
        <w:ind w:left="714" w:hanging="357"/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</w:pPr>
      <w:r w:rsidRPr="00B912C8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>disku</w:t>
      </w:r>
      <w:r w:rsidR="00662CE8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>s</w:t>
      </w:r>
      <w:r w:rsidRPr="00B912C8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>e</w:t>
      </w:r>
      <w:r w:rsidR="006C28BC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 xml:space="preserve">  </w:t>
      </w:r>
    </w:p>
    <w:p w14:paraId="5C86BBCC" w14:textId="45DB71B6" w:rsidR="00192D0C" w:rsidRDefault="00192D0C" w:rsidP="00B912C8">
      <w:pPr>
        <w:jc w:val="both"/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</w:pPr>
      <w:r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br/>
      </w:r>
      <w:r w:rsidR="00141B7E" w:rsidRPr="00141B7E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>Podzimní seminář se bude věnovat praktickému procvičování novinek roku 202</w:t>
      </w:r>
      <w:r w:rsidR="00D7740E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>5</w:t>
      </w:r>
      <w:r w:rsidR="00141B7E" w:rsidRPr="00141B7E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 xml:space="preserve">. </w:t>
      </w:r>
      <w:r w:rsidR="006B3AFF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br/>
      </w:r>
      <w:r w:rsidR="00141B7E" w:rsidRPr="00141B7E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>Bude na něm probrán také aktuální vývoj letošního roku a vybrané okruhy z účetnictví a daní staršího data, vše na řešených příkladech.</w:t>
      </w:r>
      <w:r w:rsidR="00C67AED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 xml:space="preserve"> </w:t>
      </w:r>
      <w:r w:rsidR="00141B7E" w:rsidRPr="00141B7E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>Jako vždy bude vítaná diskuse a dotazy na jakékoliv téma.</w:t>
      </w:r>
      <w:bookmarkStart w:id="0" w:name="_GoBack"/>
      <w:bookmarkEnd w:id="0"/>
    </w:p>
    <w:p w14:paraId="37DF5B2D" w14:textId="77777777" w:rsidR="0040468B" w:rsidRPr="008F4D82" w:rsidRDefault="006B3AFF" w:rsidP="00C67AED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rFonts w:ascii="Franklin Gothic Book" w:hAnsi="Franklin Gothic Book"/>
          <w:b/>
          <w:color w:val="262626" w:themeColor="text1" w:themeTint="D9"/>
        </w:rPr>
      </w:pPr>
      <w:r>
        <w:rPr>
          <w:rFonts w:ascii="Franklin Gothic Book" w:hAnsi="Franklin Gothic Book"/>
          <w:b/>
          <w:bCs/>
          <w:color w:val="262626" w:themeColor="text1" w:themeTint="D9"/>
          <w:sz w:val="22"/>
          <w:szCs w:val="22"/>
        </w:rPr>
        <w:br/>
      </w:r>
      <w:r w:rsidR="00630E9E" w:rsidRPr="00630E9E">
        <w:rPr>
          <w:rFonts w:ascii="Franklin Gothic Book" w:hAnsi="Franklin Gothic Book"/>
          <w:b/>
          <w:bCs/>
          <w:color w:val="262626" w:themeColor="text1" w:themeTint="D9"/>
          <w:sz w:val="22"/>
          <w:szCs w:val="22"/>
        </w:rPr>
        <w:t>Prezentující: Ing. Václav Dvořák, MBA</w:t>
      </w:r>
      <w:r w:rsidR="00630E9E" w:rsidRPr="00630E9E">
        <w:rPr>
          <w:rFonts w:ascii="Franklin Gothic Book" w:hAnsi="Franklin Gothic Book"/>
          <w:bCs/>
          <w:color w:val="262626" w:themeColor="text1" w:themeTint="D9"/>
          <w:sz w:val="22"/>
          <w:szCs w:val="22"/>
        </w:rPr>
        <w:t xml:space="preserve"> - daňový poradce a certifikovaný účetní.   </w:t>
      </w:r>
      <w:r w:rsidR="00354705" w:rsidRPr="00B912C8">
        <w:rPr>
          <w:rFonts w:ascii="Franklin Gothic Book" w:hAnsi="Franklin Gothic Book"/>
          <w:b/>
          <w:bCs/>
          <w:iCs/>
        </w:rPr>
        <w:br/>
      </w:r>
      <w:r w:rsidR="00AF3E48">
        <w:rPr>
          <w:rFonts w:ascii="Franklin Gothic Book" w:hAnsi="Franklin Gothic Book"/>
          <w:b/>
          <w:bCs/>
          <w:iCs/>
        </w:rPr>
        <w:t>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t>………………………………………………………………………………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br/>
      </w:r>
      <w:r w:rsidR="00E1018E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</w:t>
      </w:r>
      <w:r w:rsidR="00FF36EB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      </w:t>
      </w:r>
      <w:r w:rsidR="00924099">
        <w:rPr>
          <w:rFonts w:ascii="Franklin Gothic Book" w:hAnsi="Franklin Gothic Book"/>
          <w:color w:val="262626" w:themeColor="text1" w:themeTint="D9"/>
          <w:sz w:val="20"/>
          <w:szCs w:val="20"/>
        </w:rPr>
        <w:tab/>
      </w:r>
      <w:r w:rsidR="00902279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</w:t>
      </w:r>
      <w:r w:rsidR="000A6C7C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</w:t>
      </w:r>
      <w:r w:rsidR="00D07235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* </w:t>
      </w:r>
      <w:r w:rsidR="0040468B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ZÁVAZNÁ PŘIHLÁŠKA * zasílejte na </w:t>
      </w:r>
      <w:r w:rsidR="00AF3E48">
        <w:rPr>
          <w:rFonts w:ascii="Franklin Gothic Book" w:hAnsi="Franklin Gothic Book"/>
          <w:color w:val="262626" w:themeColor="text1" w:themeTint="D9"/>
          <w:sz w:val="20"/>
          <w:szCs w:val="20"/>
        </w:rPr>
        <w:t>ohkpb@ohkpb.cz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3"/>
        <w:gridCol w:w="1583"/>
        <w:gridCol w:w="368"/>
        <w:gridCol w:w="928"/>
        <w:gridCol w:w="4108"/>
        <w:gridCol w:w="431"/>
      </w:tblGrid>
      <w:tr w:rsidR="0040468B" w:rsidRPr="004057BE" w14:paraId="7F789A56" w14:textId="77777777" w:rsidTr="006B3AFF">
        <w:trPr>
          <w:cantSplit/>
          <w:trHeight w:hRule="exact" w:val="31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B98D91" w14:textId="418ECC94" w:rsidR="0040468B" w:rsidRPr="00AF3E48" w:rsidRDefault="004834E2" w:rsidP="00872483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4834E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:</w:t>
            </w:r>
            <w:r w:rsidR="006D1D4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40468B" w:rsidRPr="00CF5319">
              <w:rPr>
                <w:rFonts w:ascii="Franklin Gothic Book" w:eastAsia="Times New Roman" w:hAnsi="Franklin Gothic Book" w:cs="Times New Roman"/>
                <w:b/>
                <w:color w:val="262626" w:themeColor="text1" w:themeTint="D9"/>
                <w:sz w:val="20"/>
                <w:szCs w:val="20"/>
                <w:lang w:eastAsia="cs-CZ"/>
              </w:rPr>
              <w:t>„</w:t>
            </w:r>
            <w:r w:rsidR="00F616B9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Da</w:t>
            </w:r>
            <w:r w:rsidR="006C28BC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ně </w:t>
            </w:r>
            <w:r w:rsidR="00354705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8724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="00354705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6C28BC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v příkladech</w:t>
            </w:r>
            <w:r w:rsidR="006D1D42" w:rsidRPr="00CF53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“</w:t>
            </w:r>
            <w:r w:rsidR="0040468B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872483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5.</w:t>
            </w:r>
            <w:r w:rsidR="0041077E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141B7E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1</w:t>
            </w:r>
            <w:r w:rsidR="00872483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1</w:t>
            </w:r>
            <w:r w:rsidR="006C28BC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.</w:t>
            </w:r>
            <w:r w:rsidR="0041077E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202</w:t>
            </w:r>
            <w:r w:rsidR="00872483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5</w:t>
            </w:r>
          </w:p>
        </w:tc>
      </w:tr>
      <w:tr w:rsidR="00932802" w:rsidRPr="004057BE" w14:paraId="254EF763" w14:textId="77777777" w:rsidTr="006B3AFF">
        <w:trPr>
          <w:cantSplit/>
          <w:trHeight w:hRule="exact" w:val="227"/>
        </w:trPr>
        <w:tc>
          <w:tcPr>
            <w:tcW w:w="1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5CAF4" w14:textId="77777777" w:rsidR="00932802" w:rsidRPr="00AF3E48" w:rsidRDefault="009009D7" w:rsidP="0040468B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DA44" w14:textId="77777777"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2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448E" w14:textId="77777777" w:rsidR="00932802" w:rsidRPr="00AF3E48" w:rsidRDefault="009009D7" w:rsidP="00924099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0454" w14:textId="77777777"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4057BE" w14:paraId="701F178D" w14:textId="77777777" w:rsidTr="006B3AFF">
        <w:trPr>
          <w:cantSplit/>
          <w:trHeight w:hRule="exact" w:val="28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567E1" w14:textId="77777777" w:rsidR="0040468B" w:rsidRPr="00AF3E48" w:rsidRDefault="0040468B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4057BE" w14:paraId="281309DE" w14:textId="77777777" w:rsidTr="006B3AFF">
        <w:trPr>
          <w:cantSplit/>
          <w:trHeight w:val="45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75CE1" w14:textId="77777777" w:rsidR="0040468B" w:rsidRPr="00AF3E48" w:rsidRDefault="0040468B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4057BE" w14:paraId="1AB7E8FD" w14:textId="77777777" w:rsidTr="006B3AFF">
        <w:trPr>
          <w:trHeight w:val="545"/>
        </w:trPr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E534D" w14:textId="77777777" w:rsidR="00856BBA" w:rsidRPr="00AF3E48" w:rsidRDefault="00856BBA" w:rsidP="0040468B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5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EA005" w14:textId="77777777" w:rsidR="00856BBA" w:rsidRPr="00AF3E48" w:rsidRDefault="00856BBA" w:rsidP="00856BBA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9AC8" w14:textId="77777777" w:rsidR="00856BBA" w:rsidRPr="00AF3E48" w:rsidRDefault="00856BBA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4057BE" w14:paraId="59E9C815" w14:textId="77777777" w:rsidTr="006B3AFF">
        <w:trPr>
          <w:cantSplit/>
          <w:trHeight w:hRule="exact" w:val="859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EEFB" w14:textId="77777777" w:rsidR="0040468B" w:rsidRPr="00AF3E48" w:rsidRDefault="000A6C7C" w:rsidP="002A1E98">
            <w:pPr>
              <w:ind w:left="-32"/>
              <w:jc w:val="center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40468B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="0040468B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14:paraId="78ADB09B" w14:textId="77777777" w:rsidR="00CF5319" w:rsidRDefault="00E1018E" w:rsidP="00354705">
      <w:pPr>
        <w:pStyle w:val="Bezmezer"/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</w:pPr>
      <w:r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</w:t>
      </w:r>
    </w:p>
    <w:p w14:paraId="3A5D287D" w14:textId="77777777" w:rsidR="00924099" w:rsidRPr="00FF1541" w:rsidRDefault="00CF5319" w:rsidP="00354705">
      <w:pPr>
        <w:pStyle w:val="Bezmezer"/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</w:pPr>
      <w:r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       </w:t>
      </w:r>
      <w:hyperlink r:id="rId10" w:history="1">
        <w:r w:rsidR="00924099" w:rsidRPr="00F155E6">
          <w:rPr>
            <w:rStyle w:val="Hypertextovodkaz"/>
            <w:rFonts w:ascii="Franklin Gothic Book" w:eastAsia="Times New Roman" w:hAnsi="Franklin Gothic Book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FF1541" w:rsidSect="00F119E7">
      <w:pgSz w:w="11906" w:h="16838"/>
      <w:pgMar w:top="567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055A9" w14:textId="77777777" w:rsidR="008141EA" w:rsidRDefault="008141EA" w:rsidP="0082248D">
      <w:pPr>
        <w:spacing w:after="0" w:line="240" w:lineRule="auto"/>
      </w:pPr>
      <w:r>
        <w:separator/>
      </w:r>
    </w:p>
  </w:endnote>
  <w:endnote w:type="continuationSeparator" w:id="0">
    <w:p w14:paraId="6A7ABD01" w14:textId="77777777" w:rsidR="008141EA" w:rsidRDefault="008141EA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731AA" w14:textId="77777777" w:rsidR="008141EA" w:rsidRDefault="008141EA" w:rsidP="0082248D">
      <w:pPr>
        <w:spacing w:after="0" w:line="240" w:lineRule="auto"/>
      </w:pPr>
      <w:r>
        <w:separator/>
      </w:r>
    </w:p>
  </w:footnote>
  <w:footnote w:type="continuationSeparator" w:id="0">
    <w:p w14:paraId="56954788" w14:textId="77777777" w:rsidR="008141EA" w:rsidRDefault="008141EA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3"/>
    <w:rsid w:val="00012224"/>
    <w:rsid w:val="00020115"/>
    <w:rsid w:val="000650F7"/>
    <w:rsid w:val="00085880"/>
    <w:rsid w:val="000A6C7C"/>
    <w:rsid w:val="000C392D"/>
    <w:rsid w:val="000E286A"/>
    <w:rsid w:val="000E4B53"/>
    <w:rsid w:val="00104591"/>
    <w:rsid w:val="001276B2"/>
    <w:rsid w:val="00141B7E"/>
    <w:rsid w:val="00182056"/>
    <w:rsid w:val="001827B3"/>
    <w:rsid w:val="00191E6B"/>
    <w:rsid w:val="001920F0"/>
    <w:rsid w:val="00192D0C"/>
    <w:rsid w:val="001C3770"/>
    <w:rsid w:val="001C5012"/>
    <w:rsid w:val="001C72D6"/>
    <w:rsid w:val="001F6FC8"/>
    <w:rsid w:val="001F7F26"/>
    <w:rsid w:val="0020617F"/>
    <w:rsid w:val="00211201"/>
    <w:rsid w:val="00222279"/>
    <w:rsid w:val="00224468"/>
    <w:rsid w:val="00246D80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54705"/>
    <w:rsid w:val="003665D2"/>
    <w:rsid w:val="003712C8"/>
    <w:rsid w:val="003766ED"/>
    <w:rsid w:val="003C75E5"/>
    <w:rsid w:val="003E6B26"/>
    <w:rsid w:val="0040122F"/>
    <w:rsid w:val="00402FA4"/>
    <w:rsid w:val="0040468B"/>
    <w:rsid w:val="0041077E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A47F9"/>
    <w:rsid w:val="004B1A71"/>
    <w:rsid w:val="004B6FEB"/>
    <w:rsid w:val="004D537A"/>
    <w:rsid w:val="004E589C"/>
    <w:rsid w:val="004E5CA7"/>
    <w:rsid w:val="005271B6"/>
    <w:rsid w:val="00527B39"/>
    <w:rsid w:val="00556D00"/>
    <w:rsid w:val="00566DC2"/>
    <w:rsid w:val="005A55CB"/>
    <w:rsid w:val="005B6BF4"/>
    <w:rsid w:val="005E2896"/>
    <w:rsid w:val="006068D1"/>
    <w:rsid w:val="00624B4D"/>
    <w:rsid w:val="00630E9E"/>
    <w:rsid w:val="00634E84"/>
    <w:rsid w:val="00662CE8"/>
    <w:rsid w:val="00680ED1"/>
    <w:rsid w:val="00685417"/>
    <w:rsid w:val="006B3AFF"/>
    <w:rsid w:val="006C28BC"/>
    <w:rsid w:val="006C34C3"/>
    <w:rsid w:val="006D1D42"/>
    <w:rsid w:val="006F5687"/>
    <w:rsid w:val="00772994"/>
    <w:rsid w:val="00773CDE"/>
    <w:rsid w:val="007976D7"/>
    <w:rsid w:val="007B67EB"/>
    <w:rsid w:val="007D1266"/>
    <w:rsid w:val="007D573E"/>
    <w:rsid w:val="00803ADD"/>
    <w:rsid w:val="008141EA"/>
    <w:rsid w:val="0081539C"/>
    <w:rsid w:val="0082248D"/>
    <w:rsid w:val="008246F8"/>
    <w:rsid w:val="00824E70"/>
    <w:rsid w:val="00830EC0"/>
    <w:rsid w:val="008563D7"/>
    <w:rsid w:val="00856BBA"/>
    <w:rsid w:val="00872483"/>
    <w:rsid w:val="00882EE8"/>
    <w:rsid w:val="008C5534"/>
    <w:rsid w:val="008D1C02"/>
    <w:rsid w:val="008F4D82"/>
    <w:rsid w:val="009009D7"/>
    <w:rsid w:val="00902279"/>
    <w:rsid w:val="00924099"/>
    <w:rsid w:val="00924529"/>
    <w:rsid w:val="00932802"/>
    <w:rsid w:val="00934C45"/>
    <w:rsid w:val="00952C23"/>
    <w:rsid w:val="00985B89"/>
    <w:rsid w:val="0099473D"/>
    <w:rsid w:val="009A5B35"/>
    <w:rsid w:val="009C0A8C"/>
    <w:rsid w:val="00A06673"/>
    <w:rsid w:val="00A2240F"/>
    <w:rsid w:val="00A821D0"/>
    <w:rsid w:val="00A84887"/>
    <w:rsid w:val="00A92E7C"/>
    <w:rsid w:val="00AA229D"/>
    <w:rsid w:val="00AA7619"/>
    <w:rsid w:val="00AB1AB5"/>
    <w:rsid w:val="00AD5990"/>
    <w:rsid w:val="00AE3B9B"/>
    <w:rsid w:val="00AF0409"/>
    <w:rsid w:val="00AF2C59"/>
    <w:rsid w:val="00AF3E48"/>
    <w:rsid w:val="00B13133"/>
    <w:rsid w:val="00B253BC"/>
    <w:rsid w:val="00B54C01"/>
    <w:rsid w:val="00B7290C"/>
    <w:rsid w:val="00B755AD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67AED"/>
    <w:rsid w:val="00C74EA0"/>
    <w:rsid w:val="00CB49EB"/>
    <w:rsid w:val="00CE2DA9"/>
    <w:rsid w:val="00CF5319"/>
    <w:rsid w:val="00D02AB0"/>
    <w:rsid w:val="00D02D86"/>
    <w:rsid w:val="00D07235"/>
    <w:rsid w:val="00D10523"/>
    <w:rsid w:val="00D138C7"/>
    <w:rsid w:val="00D23314"/>
    <w:rsid w:val="00D348B3"/>
    <w:rsid w:val="00D5258E"/>
    <w:rsid w:val="00D7740E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93B03"/>
    <w:rsid w:val="00E968E7"/>
    <w:rsid w:val="00EC7B01"/>
    <w:rsid w:val="00EF1AEE"/>
    <w:rsid w:val="00EF4093"/>
    <w:rsid w:val="00EF422E"/>
    <w:rsid w:val="00EF6F85"/>
    <w:rsid w:val="00F03A56"/>
    <w:rsid w:val="00F0434A"/>
    <w:rsid w:val="00F069E2"/>
    <w:rsid w:val="00F119E7"/>
    <w:rsid w:val="00F33942"/>
    <w:rsid w:val="00F426CB"/>
    <w:rsid w:val="00F616B9"/>
    <w:rsid w:val="00FD1B2F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A51BB"/>
  <w15:docId w15:val="{3EE8DCDA-C0A3-429A-95B7-70DD3775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hkpb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18</cp:revision>
  <cp:lastPrinted>2025-07-29T10:14:00Z</cp:lastPrinted>
  <dcterms:created xsi:type="dcterms:W3CDTF">2021-07-16T06:45:00Z</dcterms:created>
  <dcterms:modified xsi:type="dcterms:W3CDTF">2025-07-29T10:30:00Z</dcterms:modified>
</cp:coreProperties>
</file>